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CCA" w:rsidRDefault="004A1A06">
      <w:r>
        <w:t xml:space="preserve">     </w:t>
      </w:r>
    </w:p>
    <w:tbl>
      <w:tblPr>
        <w:tblStyle w:val="TableGrid"/>
        <w:tblpPr w:leftFromText="180" w:rightFromText="180" w:vertAnchor="text" w:tblpY="1"/>
        <w:tblOverlap w:val="never"/>
        <w:tblW w:w="13518" w:type="dxa"/>
        <w:tblLook w:val="04A0" w:firstRow="1" w:lastRow="0" w:firstColumn="1" w:lastColumn="0" w:noHBand="0" w:noVBand="1"/>
      </w:tblPr>
      <w:tblGrid>
        <w:gridCol w:w="1458"/>
        <w:gridCol w:w="3577"/>
        <w:gridCol w:w="1620"/>
        <w:gridCol w:w="6863"/>
      </w:tblGrid>
      <w:tr w:rsidR="00D4493D" w:rsidTr="003D01CD">
        <w:tc>
          <w:tcPr>
            <w:tcW w:w="1458" w:type="dxa"/>
            <w:shd w:val="clear" w:color="auto" w:fill="D9D9D9" w:themeFill="background1" w:themeFillShade="D9"/>
          </w:tcPr>
          <w:p w:rsidR="00D4493D" w:rsidRPr="00D7735A" w:rsidRDefault="00D4493D" w:rsidP="007E76DD">
            <w:pPr>
              <w:rPr>
                <w:b/>
              </w:rPr>
            </w:pPr>
            <w:r w:rsidRPr="00D7735A">
              <w:rPr>
                <w:b/>
              </w:rPr>
              <w:t>School Year</w:t>
            </w:r>
          </w:p>
        </w:tc>
        <w:tc>
          <w:tcPr>
            <w:tcW w:w="3577" w:type="dxa"/>
          </w:tcPr>
          <w:p w:rsidR="00D4493D" w:rsidRPr="00B60605" w:rsidRDefault="00696DCE" w:rsidP="007E76DD">
            <w:pPr>
              <w:rPr>
                <w:rFonts w:cstheme="minorHAnsi"/>
              </w:rPr>
            </w:pPr>
            <w:r>
              <w:rPr>
                <w:rFonts w:cstheme="minorHAnsi"/>
              </w:rPr>
              <w:t>2016-2017</w:t>
            </w:r>
          </w:p>
        </w:tc>
        <w:tc>
          <w:tcPr>
            <w:tcW w:w="1620" w:type="dxa"/>
            <w:shd w:val="clear" w:color="auto" w:fill="D9D9D9" w:themeFill="background1" w:themeFillShade="D9"/>
          </w:tcPr>
          <w:p w:rsidR="00D4493D" w:rsidRPr="00773B08" w:rsidRDefault="00D4493D" w:rsidP="007E76DD">
            <w:pPr>
              <w:rPr>
                <w:rFonts w:cstheme="minorHAnsi"/>
                <w:b/>
              </w:rPr>
            </w:pPr>
            <w:r w:rsidRPr="00773B08">
              <w:rPr>
                <w:rFonts w:cstheme="minorHAnsi"/>
                <w:b/>
              </w:rPr>
              <w:t>Teacher Name</w:t>
            </w:r>
          </w:p>
        </w:tc>
        <w:tc>
          <w:tcPr>
            <w:tcW w:w="6863" w:type="dxa"/>
          </w:tcPr>
          <w:p w:rsidR="00D4493D" w:rsidRPr="00B60605" w:rsidRDefault="003D01CD" w:rsidP="007E76DD">
            <w:pPr>
              <w:rPr>
                <w:rFonts w:cstheme="minorHAnsi"/>
              </w:rPr>
            </w:pPr>
            <w:r>
              <w:rPr>
                <w:rFonts w:cstheme="minorHAnsi"/>
              </w:rPr>
              <w:t>Susan Pratt, MA</w:t>
            </w:r>
          </w:p>
        </w:tc>
      </w:tr>
      <w:tr w:rsidR="00D4493D" w:rsidTr="003D01CD">
        <w:tc>
          <w:tcPr>
            <w:tcW w:w="1458" w:type="dxa"/>
            <w:shd w:val="clear" w:color="auto" w:fill="D9D9D9" w:themeFill="background1" w:themeFillShade="D9"/>
          </w:tcPr>
          <w:p w:rsidR="00D4493D" w:rsidRPr="006067DE" w:rsidRDefault="00D4493D" w:rsidP="007E76DD">
            <w:pPr>
              <w:rPr>
                <w:b/>
                <w:sz w:val="20"/>
                <w:szCs w:val="20"/>
              </w:rPr>
            </w:pPr>
            <w:r w:rsidRPr="006067DE">
              <w:rPr>
                <w:b/>
                <w:sz w:val="20"/>
                <w:szCs w:val="20"/>
              </w:rPr>
              <w:t>Office</w:t>
            </w:r>
          </w:p>
        </w:tc>
        <w:tc>
          <w:tcPr>
            <w:tcW w:w="3577" w:type="dxa"/>
          </w:tcPr>
          <w:p w:rsidR="00D4493D" w:rsidRPr="00B60605" w:rsidRDefault="003D01CD" w:rsidP="007E76DD">
            <w:pPr>
              <w:rPr>
                <w:rFonts w:cstheme="minorHAnsi"/>
              </w:rPr>
            </w:pPr>
            <w:r>
              <w:rPr>
                <w:rFonts w:cstheme="minorHAnsi"/>
              </w:rPr>
              <w:t>Room 108</w:t>
            </w:r>
          </w:p>
        </w:tc>
        <w:tc>
          <w:tcPr>
            <w:tcW w:w="1620" w:type="dxa"/>
            <w:shd w:val="clear" w:color="auto" w:fill="D9D9D9" w:themeFill="background1" w:themeFillShade="D9"/>
          </w:tcPr>
          <w:p w:rsidR="00D4493D" w:rsidRPr="00773B08" w:rsidRDefault="00D4493D" w:rsidP="007E76DD">
            <w:pPr>
              <w:rPr>
                <w:b/>
                <w:sz w:val="20"/>
                <w:szCs w:val="20"/>
              </w:rPr>
            </w:pPr>
            <w:r w:rsidRPr="00773B08">
              <w:rPr>
                <w:b/>
                <w:sz w:val="20"/>
                <w:szCs w:val="20"/>
              </w:rPr>
              <w:t>Website</w:t>
            </w:r>
          </w:p>
        </w:tc>
        <w:tc>
          <w:tcPr>
            <w:tcW w:w="6863" w:type="dxa"/>
          </w:tcPr>
          <w:p w:rsidR="007A71F0" w:rsidRPr="00B60605" w:rsidRDefault="005E4C88" w:rsidP="007E76DD">
            <w:pPr>
              <w:rPr>
                <w:rFonts w:cstheme="minorHAnsi"/>
              </w:rPr>
            </w:pPr>
            <w:r w:rsidRPr="005E4C88">
              <w:rPr>
                <w:rFonts w:cstheme="minorHAnsi"/>
              </w:rPr>
              <w:t>http://prattnhs.weebly.com/</w:t>
            </w:r>
          </w:p>
        </w:tc>
      </w:tr>
      <w:tr w:rsidR="00D4493D" w:rsidTr="003D01CD">
        <w:tc>
          <w:tcPr>
            <w:tcW w:w="1458" w:type="dxa"/>
            <w:shd w:val="clear" w:color="auto" w:fill="D9D9D9" w:themeFill="background1" w:themeFillShade="D9"/>
          </w:tcPr>
          <w:p w:rsidR="00D4493D" w:rsidRPr="006067DE" w:rsidRDefault="00D4493D" w:rsidP="007E76DD">
            <w:pPr>
              <w:rPr>
                <w:b/>
                <w:sz w:val="20"/>
                <w:szCs w:val="20"/>
              </w:rPr>
            </w:pPr>
            <w:r w:rsidRPr="006067DE">
              <w:rPr>
                <w:b/>
                <w:sz w:val="20"/>
                <w:szCs w:val="20"/>
              </w:rPr>
              <w:t>Phone</w:t>
            </w:r>
          </w:p>
        </w:tc>
        <w:tc>
          <w:tcPr>
            <w:tcW w:w="3577" w:type="dxa"/>
          </w:tcPr>
          <w:p w:rsidR="00D4493D" w:rsidRPr="00B60605" w:rsidRDefault="007A71F0" w:rsidP="007E76DD">
            <w:pPr>
              <w:rPr>
                <w:rFonts w:cstheme="minorHAnsi"/>
              </w:rPr>
            </w:pPr>
            <w:r>
              <w:rPr>
                <w:rFonts w:cstheme="minorHAnsi"/>
              </w:rPr>
              <w:t xml:space="preserve">(720) </w:t>
            </w:r>
            <w:r w:rsidR="003D01CD">
              <w:rPr>
                <w:rFonts w:cstheme="minorHAnsi"/>
              </w:rPr>
              <w:t>972-4600 ext. 2602</w:t>
            </w:r>
          </w:p>
        </w:tc>
        <w:tc>
          <w:tcPr>
            <w:tcW w:w="1620" w:type="dxa"/>
            <w:vMerge w:val="restart"/>
            <w:shd w:val="clear" w:color="auto" w:fill="D9D9D9" w:themeFill="background1" w:themeFillShade="D9"/>
          </w:tcPr>
          <w:p w:rsidR="00D4493D" w:rsidRPr="00773B08" w:rsidRDefault="00D4493D" w:rsidP="007E76DD">
            <w:pPr>
              <w:rPr>
                <w:b/>
                <w:sz w:val="20"/>
                <w:szCs w:val="20"/>
              </w:rPr>
            </w:pPr>
          </w:p>
        </w:tc>
        <w:tc>
          <w:tcPr>
            <w:tcW w:w="6863" w:type="dxa"/>
            <w:vMerge w:val="restart"/>
          </w:tcPr>
          <w:p w:rsidR="00D4493D" w:rsidRPr="00B60605" w:rsidRDefault="00D4493D" w:rsidP="007E76DD">
            <w:pPr>
              <w:rPr>
                <w:rFonts w:cstheme="minorHAnsi"/>
              </w:rPr>
            </w:pPr>
          </w:p>
        </w:tc>
      </w:tr>
      <w:tr w:rsidR="00D4493D" w:rsidTr="003D01CD">
        <w:tc>
          <w:tcPr>
            <w:tcW w:w="1458" w:type="dxa"/>
            <w:shd w:val="clear" w:color="auto" w:fill="D9D9D9" w:themeFill="background1" w:themeFillShade="D9"/>
          </w:tcPr>
          <w:p w:rsidR="00D4493D" w:rsidRPr="00B60605" w:rsidRDefault="00D4493D" w:rsidP="007E76DD">
            <w:pPr>
              <w:rPr>
                <w:rFonts w:cstheme="minorHAnsi"/>
              </w:rPr>
            </w:pPr>
            <w:r w:rsidRPr="00773B08">
              <w:rPr>
                <w:b/>
                <w:sz w:val="20"/>
                <w:szCs w:val="20"/>
              </w:rPr>
              <w:t>Email Address</w:t>
            </w:r>
          </w:p>
        </w:tc>
        <w:tc>
          <w:tcPr>
            <w:tcW w:w="3577" w:type="dxa"/>
          </w:tcPr>
          <w:p w:rsidR="00D4493D" w:rsidRPr="00B60605" w:rsidRDefault="003D01CD" w:rsidP="007E76DD">
            <w:pPr>
              <w:rPr>
                <w:rFonts w:cstheme="minorHAnsi"/>
              </w:rPr>
            </w:pPr>
            <w:r>
              <w:rPr>
                <w:rFonts w:cstheme="minorHAnsi"/>
              </w:rPr>
              <w:t>Susan.pratt-perrone@adams12.org</w:t>
            </w:r>
          </w:p>
        </w:tc>
        <w:tc>
          <w:tcPr>
            <w:tcW w:w="1620" w:type="dxa"/>
            <w:vMerge/>
            <w:shd w:val="clear" w:color="auto" w:fill="D9D9D9" w:themeFill="background1" w:themeFillShade="D9"/>
          </w:tcPr>
          <w:p w:rsidR="00D4493D" w:rsidRDefault="00D4493D" w:rsidP="007E76DD">
            <w:pPr>
              <w:rPr>
                <w:rFonts w:cstheme="minorHAnsi"/>
              </w:rPr>
            </w:pPr>
          </w:p>
        </w:tc>
        <w:tc>
          <w:tcPr>
            <w:tcW w:w="6863" w:type="dxa"/>
            <w:vMerge/>
          </w:tcPr>
          <w:p w:rsidR="00D4493D" w:rsidRPr="00B60605" w:rsidRDefault="00D4493D" w:rsidP="007E76DD">
            <w:pPr>
              <w:rPr>
                <w:rFonts w:cstheme="minorHAnsi"/>
              </w:rPr>
            </w:pPr>
          </w:p>
        </w:tc>
      </w:tr>
    </w:tbl>
    <w:p w:rsidR="00D4493D" w:rsidRDefault="00D4493D" w:rsidP="003372A6"/>
    <w:tbl>
      <w:tblPr>
        <w:tblStyle w:val="TableGrid"/>
        <w:tblpPr w:leftFromText="180" w:rightFromText="180" w:vertAnchor="page" w:horzAnchor="margin" w:tblpY="3491"/>
        <w:tblW w:w="0" w:type="auto"/>
        <w:tblLayout w:type="fixed"/>
        <w:tblLook w:val="04A0" w:firstRow="1" w:lastRow="0" w:firstColumn="1" w:lastColumn="0" w:noHBand="0" w:noVBand="1"/>
      </w:tblPr>
      <w:tblGrid>
        <w:gridCol w:w="1760"/>
        <w:gridCol w:w="1412"/>
        <w:gridCol w:w="6206"/>
        <w:gridCol w:w="2340"/>
        <w:gridCol w:w="1800"/>
      </w:tblGrid>
      <w:tr w:rsidR="00130D16" w:rsidTr="00130D16">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0D16" w:rsidRDefault="00130D16" w:rsidP="00130D16">
            <w:pPr>
              <w:rPr>
                <w:b/>
              </w:rPr>
            </w:pPr>
            <w:r>
              <w:rPr>
                <w:b/>
              </w:rPr>
              <w:t>Course Name</w:t>
            </w:r>
          </w:p>
        </w:tc>
        <w:tc>
          <w:tcPr>
            <w:tcW w:w="11758" w:type="dxa"/>
            <w:gridSpan w:val="4"/>
            <w:tcBorders>
              <w:top w:val="single" w:sz="4" w:space="0" w:color="auto"/>
              <w:left w:val="single" w:sz="4" w:space="0" w:color="auto"/>
              <w:bottom w:val="single" w:sz="4" w:space="0" w:color="auto"/>
              <w:right w:val="single" w:sz="4" w:space="0" w:color="auto"/>
            </w:tcBorders>
          </w:tcPr>
          <w:p w:rsidR="00130D16" w:rsidRPr="00031188" w:rsidRDefault="00130D16" w:rsidP="00130D16">
            <w:pPr>
              <w:rPr>
                <w:b/>
              </w:rPr>
            </w:pPr>
            <w:r w:rsidRPr="00031188">
              <w:rPr>
                <w:b/>
              </w:rPr>
              <w:t>English 9 Literature and Composition</w:t>
            </w:r>
          </w:p>
        </w:tc>
      </w:tr>
      <w:tr w:rsidR="00130D16" w:rsidTr="00130D16">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0D16" w:rsidRDefault="00130D16" w:rsidP="00130D16">
            <w:pPr>
              <w:rPr>
                <w:b/>
              </w:rPr>
            </w:pPr>
            <w:r>
              <w:rPr>
                <w:b/>
              </w:rPr>
              <w:t>Course Description</w:t>
            </w:r>
          </w:p>
        </w:tc>
        <w:tc>
          <w:tcPr>
            <w:tcW w:w="11758" w:type="dxa"/>
            <w:gridSpan w:val="4"/>
            <w:tcBorders>
              <w:top w:val="single" w:sz="4" w:space="0" w:color="auto"/>
              <w:left w:val="single" w:sz="4" w:space="0" w:color="auto"/>
              <w:bottom w:val="single" w:sz="4" w:space="0" w:color="auto"/>
              <w:right w:val="single" w:sz="4" w:space="0" w:color="auto"/>
            </w:tcBorders>
          </w:tcPr>
          <w:p w:rsidR="00130D16" w:rsidRDefault="00130D16" w:rsidP="00130D16">
            <w:r w:rsidRPr="00031188">
              <w:rPr>
                <w:sz w:val="20"/>
              </w:rPr>
              <w:t>In this course, students will explore their own cultural identities as well as the cultural identities of people from around the world through the study of literature both within and outside of the United States. They will also understand how experiences and cultural expectations shape attitudes. Students will solve problems, analyze language, and provide supporting evidence in order to communicate clearly in both writing and speaking. This course builds upon students’ prior knowledge of grammar, vocabulary, word usage, and the mechanics of writing and usually includes the four aspects of language reading, writing, speaking, and listening. Typically, this class introduces and defines various genres of literature; writing exercises are often linked to reading selections.</w:t>
            </w:r>
          </w:p>
        </w:tc>
      </w:tr>
      <w:tr w:rsidR="009A7762" w:rsidTr="009A7762">
        <w:tc>
          <w:tcPr>
            <w:tcW w:w="1760" w:type="dxa"/>
            <w:tcBorders>
              <w:top w:val="single" w:sz="4" w:space="0" w:color="auto"/>
              <w:left w:val="single" w:sz="4" w:space="0" w:color="auto"/>
              <w:bottom w:val="single" w:sz="4" w:space="0" w:color="auto"/>
              <w:right w:val="single" w:sz="4" w:space="0" w:color="auto"/>
            </w:tcBorders>
            <w:vAlign w:val="center"/>
            <w:hideMark/>
          </w:tcPr>
          <w:p w:rsidR="00130D16" w:rsidRDefault="00130D16" w:rsidP="00130D16">
            <w:pPr>
              <w:jc w:val="center"/>
              <w:rPr>
                <w:b/>
              </w:rPr>
            </w:pPr>
            <w:r>
              <w:rPr>
                <w:b/>
              </w:rPr>
              <w:t>Unit of Study</w:t>
            </w:r>
          </w:p>
        </w:tc>
        <w:tc>
          <w:tcPr>
            <w:tcW w:w="1412" w:type="dxa"/>
            <w:tcBorders>
              <w:top w:val="single" w:sz="4" w:space="0" w:color="auto"/>
              <w:left w:val="single" w:sz="4" w:space="0" w:color="auto"/>
              <w:bottom w:val="single" w:sz="4" w:space="0" w:color="auto"/>
              <w:right w:val="single" w:sz="4" w:space="0" w:color="auto"/>
            </w:tcBorders>
            <w:vAlign w:val="center"/>
            <w:hideMark/>
          </w:tcPr>
          <w:p w:rsidR="00130D16" w:rsidRDefault="00130D16" w:rsidP="00130D16">
            <w:pPr>
              <w:jc w:val="center"/>
              <w:rPr>
                <w:b/>
              </w:rPr>
            </w:pPr>
            <w:r>
              <w:rPr>
                <w:b/>
              </w:rPr>
              <w:t>Approximate Timeline of Unit</w:t>
            </w:r>
          </w:p>
        </w:tc>
        <w:tc>
          <w:tcPr>
            <w:tcW w:w="6206" w:type="dxa"/>
            <w:tcBorders>
              <w:top w:val="single" w:sz="4" w:space="0" w:color="auto"/>
              <w:left w:val="single" w:sz="4" w:space="0" w:color="auto"/>
              <w:bottom w:val="single" w:sz="4" w:space="0" w:color="auto"/>
              <w:right w:val="single" w:sz="4" w:space="0" w:color="auto"/>
            </w:tcBorders>
            <w:vAlign w:val="center"/>
            <w:hideMark/>
          </w:tcPr>
          <w:p w:rsidR="00130D16" w:rsidRDefault="00130D16" w:rsidP="00130D16">
            <w:pPr>
              <w:jc w:val="center"/>
              <w:rPr>
                <w:b/>
              </w:rPr>
            </w:pPr>
            <w:r>
              <w:rPr>
                <w:b/>
              </w:rPr>
              <w:t>Primary Text(s) with Descriptions from Amazon.com and notation of mature content</w:t>
            </w:r>
          </w:p>
        </w:tc>
        <w:tc>
          <w:tcPr>
            <w:tcW w:w="2340" w:type="dxa"/>
            <w:tcBorders>
              <w:top w:val="single" w:sz="4" w:space="0" w:color="auto"/>
              <w:left w:val="single" w:sz="4" w:space="0" w:color="auto"/>
              <w:bottom w:val="single" w:sz="4" w:space="0" w:color="auto"/>
              <w:right w:val="single" w:sz="4" w:space="0" w:color="auto"/>
            </w:tcBorders>
            <w:vAlign w:val="center"/>
            <w:hideMark/>
          </w:tcPr>
          <w:p w:rsidR="00130D16" w:rsidRDefault="00130D16" w:rsidP="00130D16">
            <w:pPr>
              <w:jc w:val="center"/>
              <w:rPr>
                <w:b/>
              </w:rPr>
            </w:pPr>
            <w:r>
              <w:rPr>
                <w:b/>
              </w:rPr>
              <w:t>Text(s) support students with the following assessments:</w:t>
            </w:r>
          </w:p>
        </w:tc>
        <w:tc>
          <w:tcPr>
            <w:tcW w:w="1800" w:type="dxa"/>
            <w:tcBorders>
              <w:top w:val="single" w:sz="4" w:space="0" w:color="auto"/>
              <w:left w:val="single" w:sz="4" w:space="0" w:color="auto"/>
              <w:bottom w:val="single" w:sz="4" w:space="0" w:color="auto"/>
              <w:right w:val="single" w:sz="4" w:space="0" w:color="auto"/>
            </w:tcBorders>
            <w:vAlign w:val="center"/>
            <w:hideMark/>
          </w:tcPr>
          <w:p w:rsidR="00130D16" w:rsidRDefault="00130D16" w:rsidP="00130D16">
            <w:pPr>
              <w:jc w:val="center"/>
              <w:rPr>
                <w:b/>
              </w:rPr>
            </w:pPr>
            <w:r>
              <w:rPr>
                <w:b/>
              </w:rPr>
              <w:t>Targeted Date of Assessment</w:t>
            </w:r>
          </w:p>
        </w:tc>
      </w:tr>
      <w:tr w:rsidR="00B74CB9" w:rsidRPr="00910D90" w:rsidTr="009A7762">
        <w:tc>
          <w:tcPr>
            <w:tcW w:w="1760" w:type="dxa"/>
            <w:tcBorders>
              <w:top w:val="single" w:sz="4" w:space="0" w:color="auto"/>
              <w:left w:val="single" w:sz="4" w:space="0" w:color="auto"/>
              <w:bottom w:val="single" w:sz="4" w:space="0" w:color="auto"/>
              <w:right w:val="single" w:sz="4" w:space="0" w:color="auto"/>
            </w:tcBorders>
            <w:vAlign w:val="center"/>
          </w:tcPr>
          <w:p w:rsidR="00B74CB9" w:rsidRDefault="00B74CB9" w:rsidP="00130D16">
            <w:r>
              <w:t>Transformational and Informational Literature</w:t>
            </w:r>
          </w:p>
        </w:tc>
        <w:tc>
          <w:tcPr>
            <w:tcW w:w="1412" w:type="dxa"/>
            <w:tcBorders>
              <w:top w:val="single" w:sz="4" w:space="0" w:color="auto"/>
              <w:left w:val="single" w:sz="4" w:space="0" w:color="auto"/>
              <w:bottom w:val="single" w:sz="4" w:space="0" w:color="auto"/>
              <w:right w:val="single" w:sz="4" w:space="0" w:color="auto"/>
            </w:tcBorders>
            <w:vAlign w:val="center"/>
          </w:tcPr>
          <w:p w:rsidR="00B74CB9" w:rsidRDefault="00B74CB9" w:rsidP="00130D16">
            <w:r>
              <w:t>8 weeks</w:t>
            </w:r>
          </w:p>
        </w:tc>
        <w:tc>
          <w:tcPr>
            <w:tcW w:w="6206" w:type="dxa"/>
            <w:tcBorders>
              <w:top w:val="single" w:sz="4" w:space="0" w:color="auto"/>
              <w:left w:val="single" w:sz="4" w:space="0" w:color="auto"/>
              <w:bottom w:val="single" w:sz="4" w:space="0" w:color="auto"/>
              <w:right w:val="single" w:sz="4" w:space="0" w:color="auto"/>
            </w:tcBorders>
            <w:vAlign w:val="center"/>
          </w:tcPr>
          <w:p w:rsidR="00B74CB9" w:rsidRPr="00B74CB9" w:rsidRDefault="00B74CB9" w:rsidP="00130D16">
            <w:pPr>
              <w:rPr>
                <w:sz w:val="20"/>
              </w:rPr>
            </w:pPr>
            <w:r>
              <w:t>Students will read excerpts from a variety of nonfiction and literary texts.  Teachers may also opt to teach an additional novel from the list used for “The Narrative Experience” Unit of Study.</w:t>
            </w:r>
          </w:p>
        </w:tc>
        <w:tc>
          <w:tcPr>
            <w:tcW w:w="2340" w:type="dxa"/>
            <w:tcBorders>
              <w:top w:val="single" w:sz="4" w:space="0" w:color="auto"/>
              <w:left w:val="single" w:sz="4" w:space="0" w:color="auto"/>
              <w:bottom w:val="single" w:sz="4" w:space="0" w:color="auto"/>
              <w:right w:val="single" w:sz="4" w:space="0" w:color="auto"/>
            </w:tcBorders>
            <w:vAlign w:val="center"/>
          </w:tcPr>
          <w:p w:rsidR="00B74CB9" w:rsidRPr="00870C94" w:rsidRDefault="00B74CB9" w:rsidP="00870C94">
            <w:pPr>
              <w:pStyle w:val="ListParagraph"/>
              <w:numPr>
                <w:ilvl w:val="0"/>
                <w:numId w:val="4"/>
              </w:numPr>
              <w:ind w:left="522"/>
              <w:rPr>
                <w:rFonts w:cstheme="minorHAnsi"/>
              </w:rPr>
            </w:pPr>
            <w:r>
              <w:rPr>
                <w:rFonts w:cstheme="minorHAnsi"/>
              </w:rPr>
              <w:t>Informational writing, editing, publishing</w:t>
            </w:r>
          </w:p>
        </w:tc>
        <w:tc>
          <w:tcPr>
            <w:tcW w:w="1800" w:type="dxa"/>
            <w:tcBorders>
              <w:top w:val="single" w:sz="4" w:space="0" w:color="auto"/>
              <w:left w:val="single" w:sz="4" w:space="0" w:color="auto"/>
              <w:bottom w:val="single" w:sz="4" w:space="0" w:color="auto"/>
              <w:right w:val="single" w:sz="4" w:space="0" w:color="auto"/>
            </w:tcBorders>
            <w:vAlign w:val="center"/>
          </w:tcPr>
          <w:p w:rsidR="00B74CB9" w:rsidRDefault="00B74CB9" w:rsidP="00130D16"/>
        </w:tc>
      </w:tr>
      <w:tr w:rsidR="009A7762" w:rsidRPr="00910D90" w:rsidTr="009A7762">
        <w:tc>
          <w:tcPr>
            <w:tcW w:w="1760" w:type="dxa"/>
            <w:tcBorders>
              <w:top w:val="single" w:sz="4" w:space="0" w:color="auto"/>
              <w:left w:val="single" w:sz="4" w:space="0" w:color="auto"/>
              <w:bottom w:val="single" w:sz="4" w:space="0" w:color="auto"/>
              <w:right w:val="single" w:sz="4" w:space="0" w:color="auto"/>
            </w:tcBorders>
            <w:vAlign w:val="center"/>
          </w:tcPr>
          <w:p w:rsidR="00130D16" w:rsidRDefault="00130D16" w:rsidP="00130D16">
            <w:r>
              <w:t>Narrative Experience</w:t>
            </w:r>
          </w:p>
        </w:tc>
        <w:tc>
          <w:tcPr>
            <w:tcW w:w="1412" w:type="dxa"/>
            <w:tcBorders>
              <w:top w:val="single" w:sz="4" w:space="0" w:color="auto"/>
              <w:left w:val="single" w:sz="4" w:space="0" w:color="auto"/>
              <w:bottom w:val="single" w:sz="4" w:space="0" w:color="auto"/>
              <w:right w:val="single" w:sz="4" w:space="0" w:color="auto"/>
            </w:tcBorders>
            <w:vAlign w:val="center"/>
          </w:tcPr>
          <w:p w:rsidR="00130D16" w:rsidRDefault="00130D16" w:rsidP="00130D16">
            <w:r>
              <w:t>5 weeks</w:t>
            </w:r>
          </w:p>
        </w:tc>
        <w:tc>
          <w:tcPr>
            <w:tcW w:w="6206" w:type="dxa"/>
            <w:tcBorders>
              <w:top w:val="single" w:sz="4" w:space="0" w:color="auto"/>
              <w:left w:val="single" w:sz="4" w:space="0" w:color="auto"/>
              <w:bottom w:val="single" w:sz="4" w:space="0" w:color="auto"/>
              <w:right w:val="single" w:sz="4" w:space="0" w:color="auto"/>
            </w:tcBorders>
            <w:vAlign w:val="center"/>
          </w:tcPr>
          <w:p w:rsidR="009A7762" w:rsidRPr="00DA571E" w:rsidRDefault="009A7762" w:rsidP="00130D16">
            <w:pPr>
              <w:rPr>
                <w:b/>
                <w:i/>
                <w:sz w:val="20"/>
              </w:rPr>
            </w:pPr>
            <w:r w:rsidRPr="00DA571E">
              <w:rPr>
                <w:b/>
                <w:i/>
                <w:sz w:val="20"/>
              </w:rPr>
              <w:t>The classroom teacher will determine which of the following books will be used for this unit:</w:t>
            </w:r>
          </w:p>
          <w:p w:rsidR="009A7762" w:rsidRDefault="009A7762" w:rsidP="00130D16">
            <w:pPr>
              <w:rPr>
                <w:b/>
                <w:i/>
              </w:rPr>
            </w:pPr>
          </w:p>
          <w:p w:rsidR="00130D16" w:rsidRPr="00910D90" w:rsidRDefault="00130D16" w:rsidP="00130D16">
            <w:r w:rsidRPr="00130D16">
              <w:rPr>
                <w:b/>
                <w:i/>
              </w:rPr>
              <w:t>Of Mice and Men</w:t>
            </w:r>
            <w:r w:rsidRPr="00910D90">
              <w:t>:</w:t>
            </w:r>
          </w:p>
          <w:p w:rsidR="00130D16" w:rsidRPr="00130D16" w:rsidRDefault="00130D16" w:rsidP="00130D16">
            <w:pPr>
              <w:rPr>
                <w:rFonts w:ascii="Calibri" w:hAnsi="Calibri"/>
                <w:sz w:val="18"/>
                <w:szCs w:val="18"/>
              </w:rPr>
            </w:pPr>
            <w:r w:rsidRPr="00130D16">
              <w:rPr>
                <w:rFonts w:ascii="Calibri" w:hAnsi="Calibri"/>
                <w:sz w:val="18"/>
                <w:szCs w:val="18"/>
              </w:rPr>
              <w:t xml:space="preserve">Over seventy-five years since its first publication, Steinbeck’s tale of commitment, loneliness, hope, and loss remains one of America’s most widely read and taught novels. An unlikely pair, George and Lennie, two migrant workers in California during the Great Depression, grasp for their American Dream. They hustle work when they can, living a hand-to-mouth existence. For George and Lennie have a plan: to own an acre of land and a shack they can call their own. When they land jobs on a ranch in the Salinas Valley, the fulfillment of their dream seems to be within their grasp. But even George cannot guard Lennie from the provocations, nor predict the consequences of Lennie's unswerving obedience to the things George taught him. </w:t>
            </w:r>
            <w:r w:rsidRPr="00130D16">
              <w:rPr>
                <w:rFonts w:ascii="Calibri" w:hAnsi="Calibri"/>
                <w:sz w:val="18"/>
                <w:szCs w:val="18"/>
              </w:rPr>
              <w:br/>
            </w:r>
          </w:p>
          <w:p w:rsidR="00130D16" w:rsidRPr="00130D16" w:rsidRDefault="00130D16" w:rsidP="00130D16">
            <w:pPr>
              <w:rPr>
                <w:sz w:val="18"/>
                <w:szCs w:val="18"/>
              </w:rPr>
            </w:pPr>
            <w:r w:rsidRPr="009A7762">
              <w:rPr>
                <w:rFonts w:ascii="Calibri" w:hAnsi="Calibri"/>
                <w:i/>
                <w:sz w:val="18"/>
                <w:szCs w:val="18"/>
              </w:rPr>
              <w:t>Of Mice and Men</w:t>
            </w:r>
            <w:r w:rsidRPr="00130D16">
              <w:rPr>
                <w:rFonts w:ascii="Calibri" w:hAnsi="Calibri"/>
                <w:sz w:val="18"/>
                <w:szCs w:val="18"/>
              </w:rPr>
              <w:t xml:space="preserve"> represents an experiment in form, which Steinbeck described as “a kind of playable novel, written in a novel form but so </w:t>
            </w:r>
            <w:proofErr w:type="spellStart"/>
            <w:r w:rsidRPr="00130D16">
              <w:rPr>
                <w:rFonts w:ascii="Calibri" w:hAnsi="Calibri"/>
                <w:sz w:val="18"/>
                <w:szCs w:val="18"/>
              </w:rPr>
              <w:t>scened</w:t>
            </w:r>
            <w:proofErr w:type="spellEnd"/>
            <w:r w:rsidRPr="00130D16">
              <w:rPr>
                <w:rFonts w:ascii="Calibri" w:hAnsi="Calibri"/>
                <w:sz w:val="18"/>
                <w:szCs w:val="18"/>
              </w:rPr>
              <w:t xml:space="preserve"> and set that it can </w:t>
            </w:r>
            <w:r w:rsidRPr="00130D16">
              <w:rPr>
                <w:rFonts w:ascii="Calibri" w:hAnsi="Calibri"/>
                <w:sz w:val="18"/>
                <w:szCs w:val="18"/>
              </w:rPr>
              <w:lastRenderedPageBreak/>
              <w:t>be played as it stands.” A rarity in American letters, it achieved remarkable success as a novel, a Broadway play, and three acclaimed films. (Sexual Content, Profanity, Violence)</w:t>
            </w:r>
          </w:p>
          <w:p w:rsidR="00130D16" w:rsidRPr="00910D90" w:rsidRDefault="00130D16" w:rsidP="00130D16"/>
        </w:tc>
        <w:tc>
          <w:tcPr>
            <w:tcW w:w="2340" w:type="dxa"/>
            <w:tcBorders>
              <w:top w:val="single" w:sz="4" w:space="0" w:color="auto"/>
              <w:left w:val="single" w:sz="4" w:space="0" w:color="auto"/>
              <w:bottom w:val="single" w:sz="4" w:space="0" w:color="auto"/>
              <w:right w:val="single" w:sz="4" w:space="0" w:color="auto"/>
            </w:tcBorders>
            <w:vAlign w:val="center"/>
          </w:tcPr>
          <w:p w:rsidR="00130D16" w:rsidRPr="00870C94" w:rsidRDefault="00870C94" w:rsidP="00870C94">
            <w:pPr>
              <w:pStyle w:val="ListParagraph"/>
              <w:numPr>
                <w:ilvl w:val="0"/>
                <w:numId w:val="4"/>
              </w:numPr>
              <w:ind w:left="522"/>
              <w:rPr>
                <w:rFonts w:cstheme="minorHAnsi"/>
              </w:rPr>
            </w:pPr>
            <w:r w:rsidRPr="00870C94">
              <w:rPr>
                <w:rFonts w:cstheme="minorHAnsi"/>
              </w:rPr>
              <w:lastRenderedPageBreak/>
              <w:t>Text-based discussions</w:t>
            </w:r>
          </w:p>
          <w:p w:rsidR="00870C94" w:rsidRDefault="00870C94" w:rsidP="00870C94">
            <w:pPr>
              <w:pStyle w:val="ListParagraph"/>
              <w:ind w:left="522" w:hanging="360"/>
              <w:rPr>
                <w:rFonts w:cstheme="minorHAnsi"/>
              </w:rPr>
            </w:pPr>
          </w:p>
          <w:p w:rsidR="00870C94" w:rsidRPr="00870C94" w:rsidRDefault="00870C94" w:rsidP="00870C94">
            <w:pPr>
              <w:pStyle w:val="ListParagraph"/>
              <w:numPr>
                <w:ilvl w:val="0"/>
                <w:numId w:val="4"/>
              </w:numPr>
              <w:ind w:left="522"/>
              <w:rPr>
                <w:rFonts w:cstheme="minorHAnsi"/>
              </w:rPr>
            </w:pPr>
            <w:r w:rsidRPr="00870C94">
              <w:rPr>
                <w:rFonts w:cstheme="minorHAnsi"/>
              </w:rPr>
              <w:t>Writing a narrative</w:t>
            </w:r>
          </w:p>
        </w:tc>
        <w:tc>
          <w:tcPr>
            <w:tcW w:w="1800" w:type="dxa"/>
            <w:tcBorders>
              <w:top w:val="single" w:sz="4" w:space="0" w:color="auto"/>
              <w:left w:val="single" w:sz="4" w:space="0" w:color="auto"/>
              <w:bottom w:val="single" w:sz="4" w:space="0" w:color="auto"/>
              <w:right w:val="single" w:sz="4" w:space="0" w:color="auto"/>
            </w:tcBorders>
            <w:vAlign w:val="center"/>
          </w:tcPr>
          <w:p w:rsidR="00130D16" w:rsidRPr="00910D90" w:rsidRDefault="00870C94" w:rsidP="00CE0630">
            <w:r>
              <w:t xml:space="preserve">End of </w:t>
            </w:r>
            <w:r w:rsidR="007B73A1">
              <w:t>December, 2016</w:t>
            </w:r>
          </w:p>
        </w:tc>
      </w:tr>
    </w:tbl>
    <w:p w:rsidR="00910D90" w:rsidRDefault="00130D16">
      <w:r>
        <w:t xml:space="preserve"> </w:t>
      </w:r>
    </w:p>
    <w:tbl>
      <w:tblPr>
        <w:tblStyle w:val="TableGrid"/>
        <w:tblW w:w="0" w:type="auto"/>
        <w:tblLook w:val="04A0" w:firstRow="1" w:lastRow="0" w:firstColumn="1" w:lastColumn="0" w:noHBand="0" w:noVBand="1"/>
      </w:tblPr>
      <w:tblGrid>
        <w:gridCol w:w="1745"/>
        <w:gridCol w:w="1423"/>
        <w:gridCol w:w="6059"/>
        <w:gridCol w:w="2296"/>
        <w:gridCol w:w="1787"/>
      </w:tblGrid>
      <w:tr w:rsidR="00910D90" w:rsidTr="00130D16">
        <w:tc>
          <w:tcPr>
            <w:tcW w:w="1760" w:type="dxa"/>
          </w:tcPr>
          <w:p w:rsidR="00910D90" w:rsidRDefault="00130D16" w:rsidP="001D02DE">
            <w:r>
              <w:t>The Narrative Experience (</w:t>
            </w:r>
            <w:proofErr w:type="spellStart"/>
            <w:r>
              <w:t>con’t</w:t>
            </w:r>
            <w:proofErr w:type="spellEnd"/>
            <w:r>
              <w:t>)</w:t>
            </w:r>
          </w:p>
        </w:tc>
        <w:tc>
          <w:tcPr>
            <w:tcW w:w="1440" w:type="dxa"/>
          </w:tcPr>
          <w:p w:rsidR="00910D90" w:rsidRDefault="00130D16" w:rsidP="001D02DE">
            <w:r>
              <w:t>5 weeks</w:t>
            </w:r>
          </w:p>
        </w:tc>
        <w:tc>
          <w:tcPr>
            <w:tcW w:w="6178" w:type="dxa"/>
          </w:tcPr>
          <w:p w:rsidR="00130D16" w:rsidRDefault="00130D16" w:rsidP="001D02DE">
            <w:pPr>
              <w:rPr>
                <w:sz w:val="18"/>
                <w:szCs w:val="18"/>
              </w:rPr>
            </w:pPr>
            <w:r w:rsidRPr="00130D16">
              <w:rPr>
                <w:b/>
                <w:i/>
              </w:rPr>
              <w:t>Persepolis</w:t>
            </w:r>
            <w:r w:rsidRPr="00130D16">
              <w:rPr>
                <w:sz w:val="18"/>
                <w:szCs w:val="18"/>
              </w:rPr>
              <w:t xml:space="preserve">: </w:t>
            </w:r>
          </w:p>
          <w:p w:rsidR="00130D16" w:rsidRPr="00130D16" w:rsidRDefault="00130D16" w:rsidP="001D02DE">
            <w:pPr>
              <w:rPr>
                <w:color w:val="000000"/>
                <w:sz w:val="18"/>
                <w:szCs w:val="18"/>
              </w:rPr>
            </w:pPr>
            <w:r w:rsidRPr="00130D16">
              <w:rPr>
                <w:color w:val="000000"/>
                <w:sz w:val="18"/>
                <w:szCs w:val="18"/>
              </w:rPr>
              <w:t xml:space="preserve">Wise, funny, and heartbreaking, </w:t>
            </w:r>
            <w:r w:rsidRPr="009A7762">
              <w:rPr>
                <w:i/>
                <w:color w:val="000000"/>
                <w:sz w:val="18"/>
                <w:szCs w:val="18"/>
              </w:rPr>
              <w:t>Persepolis</w:t>
            </w:r>
            <w:r w:rsidRPr="00130D16">
              <w:rPr>
                <w:color w:val="000000"/>
                <w:sz w:val="18"/>
                <w:szCs w:val="18"/>
              </w:rPr>
              <w:t xml:space="preserve"> is </w:t>
            </w:r>
            <w:proofErr w:type="spellStart"/>
            <w:r w:rsidRPr="00130D16">
              <w:rPr>
                <w:color w:val="000000"/>
                <w:sz w:val="18"/>
                <w:szCs w:val="18"/>
              </w:rPr>
              <w:t>Marjane</w:t>
            </w:r>
            <w:proofErr w:type="spellEnd"/>
            <w:r w:rsidRPr="00130D16">
              <w:rPr>
                <w:color w:val="000000"/>
                <w:sz w:val="18"/>
                <w:szCs w:val="18"/>
              </w:rPr>
              <w:t xml:space="preserve"> </w:t>
            </w:r>
            <w:proofErr w:type="spellStart"/>
            <w:r w:rsidRPr="00130D16">
              <w:rPr>
                <w:color w:val="000000"/>
                <w:sz w:val="18"/>
                <w:szCs w:val="18"/>
              </w:rPr>
              <w:t>Satrapi’s</w:t>
            </w:r>
            <w:proofErr w:type="spellEnd"/>
            <w:r w:rsidRPr="00130D16">
              <w:rPr>
                <w:color w:val="000000"/>
                <w:sz w:val="18"/>
                <w:szCs w:val="18"/>
              </w:rPr>
              <w:t xml:space="preserve"> memoir of growing up in Iran during the Islamic Revolution. In powerful black-and-white comic strip images, </w:t>
            </w:r>
            <w:proofErr w:type="spellStart"/>
            <w:r w:rsidRPr="00130D16">
              <w:rPr>
                <w:color w:val="000000"/>
                <w:sz w:val="18"/>
                <w:szCs w:val="18"/>
              </w:rPr>
              <w:t>Satrapi</w:t>
            </w:r>
            <w:proofErr w:type="spellEnd"/>
            <w:r w:rsidRPr="00130D16">
              <w:rPr>
                <w:color w:val="000000"/>
                <w:sz w:val="18"/>
                <w:szCs w:val="18"/>
              </w:rPr>
              <w:t xml:space="preserve"> tells the story of her life in Tehran from ages six to fourteen, years that saw the overthrow of the Shah’s regime, the triumph of the Islamic Revolution, and the devastating effects of war with Iraq. The intelligent and outspoken only child of committed Marxists and the great-granddaughter of one of Iran’s last emperors, </w:t>
            </w:r>
            <w:proofErr w:type="spellStart"/>
            <w:r w:rsidRPr="00130D16">
              <w:rPr>
                <w:color w:val="000000"/>
                <w:sz w:val="18"/>
                <w:szCs w:val="18"/>
              </w:rPr>
              <w:t>Marjane</w:t>
            </w:r>
            <w:proofErr w:type="spellEnd"/>
            <w:r w:rsidRPr="00130D16">
              <w:rPr>
                <w:color w:val="000000"/>
                <w:sz w:val="18"/>
                <w:szCs w:val="18"/>
              </w:rPr>
              <w:t xml:space="preserve"> bears witness to a childhood uniquely entwined with the history of her country.</w:t>
            </w:r>
            <w:r w:rsidRPr="00130D16">
              <w:rPr>
                <w:color w:val="000000"/>
                <w:sz w:val="18"/>
                <w:szCs w:val="18"/>
              </w:rPr>
              <w:br/>
            </w:r>
          </w:p>
          <w:p w:rsidR="00910D90" w:rsidRPr="00130D16" w:rsidRDefault="00130D16" w:rsidP="001D02DE">
            <w:pPr>
              <w:rPr>
                <w:color w:val="000000"/>
                <w:sz w:val="18"/>
                <w:szCs w:val="18"/>
              </w:rPr>
            </w:pPr>
            <w:r w:rsidRPr="009A7762">
              <w:rPr>
                <w:i/>
                <w:color w:val="000000"/>
                <w:sz w:val="18"/>
                <w:szCs w:val="18"/>
              </w:rPr>
              <w:t>Persepolis</w:t>
            </w:r>
            <w:r w:rsidRPr="00130D16">
              <w:rPr>
                <w:color w:val="000000"/>
                <w:sz w:val="18"/>
                <w:szCs w:val="18"/>
              </w:rPr>
              <w:t xml:space="preserve"> paints an unforgettable portrait of daily life in Iran and of the bewildering contradictions between home life and public life. </w:t>
            </w:r>
            <w:proofErr w:type="spellStart"/>
            <w:r w:rsidRPr="00130D16">
              <w:rPr>
                <w:color w:val="000000"/>
                <w:sz w:val="18"/>
                <w:szCs w:val="18"/>
              </w:rPr>
              <w:t>Marjane’s</w:t>
            </w:r>
            <w:proofErr w:type="spellEnd"/>
            <w:r w:rsidRPr="00130D16">
              <w:rPr>
                <w:color w:val="000000"/>
                <w:sz w:val="18"/>
                <w:szCs w:val="18"/>
              </w:rPr>
              <w:t xml:space="preserve"> child’s-eye view of dethroned emperors, state-sanctioned whippings, and heroes of the revolution allows us to learn as she does the history of this fascinating country and of her own extraordinary family. Intensely personal, profoundly political, and wholly original, </w:t>
            </w:r>
            <w:r w:rsidRPr="009A7762">
              <w:rPr>
                <w:i/>
                <w:color w:val="000000"/>
                <w:sz w:val="18"/>
                <w:szCs w:val="18"/>
              </w:rPr>
              <w:t>Persepolis</w:t>
            </w:r>
            <w:r w:rsidRPr="00130D16">
              <w:rPr>
                <w:color w:val="000000"/>
                <w:sz w:val="18"/>
                <w:szCs w:val="18"/>
              </w:rPr>
              <w:t xml:space="preserve"> is at once a story of growing up and a reminder of the human cost of war and political repression. It shows how we carry on, with laughter and tears, in the face of absurdity. And, finally, it introduces us to an irresistible little girl with whom we cannot help but fall in love. (Sexual Content, Profanity, Violence)</w:t>
            </w:r>
          </w:p>
          <w:p w:rsidR="00130D16" w:rsidRDefault="00130D16" w:rsidP="001D02DE">
            <w:pPr>
              <w:rPr>
                <w:rFonts w:ascii="Calibri" w:hAnsi="Calibri"/>
                <w:color w:val="000000"/>
                <w:sz w:val="18"/>
                <w:szCs w:val="18"/>
              </w:rPr>
            </w:pPr>
          </w:p>
          <w:p w:rsidR="00130D16" w:rsidRDefault="00130D16" w:rsidP="001D02DE">
            <w:pPr>
              <w:rPr>
                <w:rFonts w:ascii="Calibri" w:hAnsi="Calibri"/>
                <w:b/>
                <w:i/>
                <w:color w:val="000000"/>
                <w:szCs w:val="18"/>
              </w:rPr>
            </w:pPr>
            <w:r w:rsidRPr="00130D16">
              <w:rPr>
                <w:rFonts w:ascii="Calibri" w:hAnsi="Calibri"/>
                <w:b/>
                <w:i/>
                <w:color w:val="000000"/>
                <w:szCs w:val="18"/>
              </w:rPr>
              <w:t>To Kill a Mockingbird:</w:t>
            </w:r>
          </w:p>
          <w:p w:rsidR="00130D16" w:rsidRDefault="00130D16" w:rsidP="001D02DE">
            <w:pPr>
              <w:rPr>
                <w:rFonts w:ascii="Calibri" w:hAnsi="Calibri"/>
                <w:color w:val="000000"/>
                <w:sz w:val="18"/>
                <w:szCs w:val="18"/>
              </w:rPr>
            </w:pPr>
            <w:r w:rsidRPr="00130D16">
              <w:rPr>
                <w:rFonts w:ascii="Calibri" w:hAnsi="Calibri"/>
                <w:color w:val="000000"/>
                <w:sz w:val="18"/>
                <w:szCs w:val="18"/>
              </w:rPr>
              <w:t>Harper Lee's Pulitzer prize-winning masterwork of honor and injustice in the deep south—and the heroism of one man in the face of blind and violent hatred, available now for the first time as an e-book.</w:t>
            </w:r>
            <w:r w:rsidR="009A7762">
              <w:rPr>
                <w:rFonts w:ascii="Calibri" w:hAnsi="Calibri"/>
                <w:color w:val="000000"/>
                <w:sz w:val="18"/>
                <w:szCs w:val="18"/>
              </w:rPr>
              <w:t xml:space="preserve">  </w:t>
            </w:r>
            <w:r w:rsidRPr="00130D16">
              <w:rPr>
                <w:rFonts w:ascii="Calibri" w:hAnsi="Calibri"/>
                <w:color w:val="000000"/>
                <w:sz w:val="18"/>
                <w:szCs w:val="18"/>
              </w:rPr>
              <w:t xml:space="preserve">One of the best-loved stories of all time, </w:t>
            </w:r>
            <w:r w:rsidRPr="009A7762">
              <w:rPr>
                <w:rFonts w:ascii="Calibri" w:hAnsi="Calibri"/>
                <w:i/>
                <w:color w:val="000000"/>
                <w:sz w:val="18"/>
                <w:szCs w:val="18"/>
              </w:rPr>
              <w:t>To Kill a Mockingbird</w:t>
            </w:r>
            <w:r w:rsidRPr="00130D16">
              <w:rPr>
                <w:rFonts w:ascii="Calibri" w:hAnsi="Calibri"/>
                <w:color w:val="000000"/>
                <w:sz w:val="18"/>
                <w:szCs w:val="18"/>
              </w:rPr>
              <w:t xml:space="preserve"> has been translated into more than forty languages, sold more than thirty million copies worldwide, served as the basis for an enormously popular motion picture, and was voted one of the best novels of the twentieth century by librarians across the country. A gripping, heart-wrenching, and wholly remarkable tale of coming-of-age in a South poisoned by virulent prejudice, it views a world of great beauty and savage inequities through the eyes of a young girl, as her father-a crusading local lawyer-risks everything to defend a black man unjustly accused of a terrible crime. (Sexual Content, Profanity, Violence)</w:t>
            </w:r>
          </w:p>
          <w:p w:rsidR="00130D16" w:rsidRDefault="00130D16" w:rsidP="001D02DE">
            <w:pPr>
              <w:rPr>
                <w:rFonts w:ascii="Calibri" w:hAnsi="Calibri"/>
                <w:color w:val="000000"/>
                <w:sz w:val="18"/>
                <w:szCs w:val="18"/>
              </w:rPr>
            </w:pPr>
          </w:p>
          <w:p w:rsidR="00CE0630" w:rsidRDefault="00CE0630" w:rsidP="001D02DE">
            <w:pPr>
              <w:rPr>
                <w:rFonts w:ascii="Calibri" w:hAnsi="Calibri"/>
                <w:b/>
                <w:i/>
                <w:color w:val="000000"/>
              </w:rPr>
            </w:pPr>
          </w:p>
          <w:p w:rsidR="00B74CB9" w:rsidRDefault="00B74CB9" w:rsidP="001D02DE">
            <w:pPr>
              <w:rPr>
                <w:rFonts w:ascii="Calibri" w:hAnsi="Calibri"/>
                <w:b/>
                <w:i/>
                <w:color w:val="000000"/>
              </w:rPr>
            </w:pPr>
            <w:r>
              <w:rPr>
                <w:rFonts w:ascii="Calibri" w:hAnsi="Calibri"/>
                <w:b/>
                <w:i/>
                <w:color w:val="000000"/>
              </w:rPr>
              <w:lastRenderedPageBreak/>
              <w:t>Animal Farm:</w:t>
            </w:r>
          </w:p>
          <w:p w:rsidR="00B74CB9" w:rsidRPr="00CE0630" w:rsidRDefault="00B74CB9" w:rsidP="001D02DE">
            <w:pPr>
              <w:rPr>
                <w:rFonts w:ascii="Calibri" w:hAnsi="Calibri"/>
                <w:color w:val="000000"/>
                <w:sz w:val="18"/>
                <w:szCs w:val="18"/>
              </w:rPr>
            </w:pPr>
          </w:p>
          <w:p w:rsidR="00130D16" w:rsidRPr="00130D16" w:rsidRDefault="00CE0630" w:rsidP="00CE0630">
            <w:pPr>
              <w:rPr>
                <w:sz w:val="18"/>
                <w:szCs w:val="18"/>
              </w:rPr>
            </w:pPr>
            <w:r w:rsidRPr="00CE0630">
              <w:rPr>
                <w:rFonts w:ascii="Calibri" w:hAnsi="Calibri"/>
                <w:color w:val="000000"/>
                <w:sz w:val="18"/>
                <w:szCs w:val="18"/>
              </w:rPr>
              <w:t>As ferociously fresh as it was more than a half century ago, this remarkable allegory of a downtrodden society of overworked, mistreated animals and their quest to create a paradise of progress, justice, and equality is one of the most scathing satires ever published. As readers witness the rise and bloody fall of the revolutionary animals, they begin to recognize the seeds of totalitarianism in the most idealistic organization—and in the most charismatic leaders, the souls of the cruelest oppressors. (Violence)</w:t>
            </w:r>
          </w:p>
        </w:tc>
        <w:tc>
          <w:tcPr>
            <w:tcW w:w="2340" w:type="dxa"/>
          </w:tcPr>
          <w:p w:rsidR="00910D90" w:rsidRPr="00D46F70" w:rsidRDefault="00910D90" w:rsidP="001D02DE">
            <w:pPr>
              <w:rPr>
                <w:sz w:val="18"/>
              </w:rPr>
            </w:pPr>
          </w:p>
          <w:p w:rsidR="00870C94" w:rsidRPr="00D46F70" w:rsidRDefault="00870C94" w:rsidP="001D02DE">
            <w:pPr>
              <w:rPr>
                <w:sz w:val="18"/>
              </w:rPr>
            </w:pPr>
          </w:p>
          <w:p w:rsidR="00870C94" w:rsidRPr="00D46F70" w:rsidRDefault="00870C94" w:rsidP="001D02DE">
            <w:pPr>
              <w:rPr>
                <w:sz w:val="18"/>
              </w:rPr>
            </w:pPr>
            <w:r w:rsidRPr="00D46F70">
              <w:rPr>
                <w:sz w:val="18"/>
              </w:rPr>
              <w:t>See page one</w:t>
            </w:r>
          </w:p>
        </w:tc>
        <w:tc>
          <w:tcPr>
            <w:tcW w:w="1818" w:type="dxa"/>
          </w:tcPr>
          <w:p w:rsidR="00910D90" w:rsidRPr="00D46F70" w:rsidRDefault="00910D90" w:rsidP="001D02DE">
            <w:pPr>
              <w:rPr>
                <w:sz w:val="18"/>
              </w:rPr>
            </w:pPr>
          </w:p>
          <w:p w:rsidR="00870C94" w:rsidRPr="00D46F70" w:rsidRDefault="00870C94" w:rsidP="001D02DE">
            <w:pPr>
              <w:rPr>
                <w:sz w:val="18"/>
              </w:rPr>
            </w:pPr>
          </w:p>
          <w:p w:rsidR="00870C94" w:rsidRPr="00D46F70" w:rsidRDefault="00870C94" w:rsidP="001D02DE">
            <w:pPr>
              <w:rPr>
                <w:sz w:val="18"/>
              </w:rPr>
            </w:pPr>
            <w:r w:rsidRPr="00D46F70">
              <w:rPr>
                <w:sz w:val="18"/>
              </w:rPr>
              <w:t>See page one</w:t>
            </w:r>
          </w:p>
        </w:tc>
      </w:tr>
      <w:tr w:rsidR="00130D16" w:rsidTr="00130D16">
        <w:tc>
          <w:tcPr>
            <w:tcW w:w="1760" w:type="dxa"/>
          </w:tcPr>
          <w:p w:rsidR="00130D16" w:rsidRDefault="00130D16" w:rsidP="001D02DE">
            <w:r>
              <w:t>The Narrative Experience (</w:t>
            </w:r>
            <w:proofErr w:type="spellStart"/>
            <w:r>
              <w:t>con’t</w:t>
            </w:r>
            <w:proofErr w:type="spellEnd"/>
            <w:r>
              <w:t>)</w:t>
            </w:r>
          </w:p>
        </w:tc>
        <w:tc>
          <w:tcPr>
            <w:tcW w:w="1440" w:type="dxa"/>
          </w:tcPr>
          <w:p w:rsidR="00130D16" w:rsidRDefault="00130D16" w:rsidP="001D02DE">
            <w:r>
              <w:t>5 weeks</w:t>
            </w:r>
          </w:p>
        </w:tc>
        <w:tc>
          <w:tcPr>
            <w:tcW w:w="6178" w:type="dxa"/>
          </w:tcPr>
          <w:p w:rsidR="00130D16" w:rsidRPr="00130D16" w:rsidRDefault="00130D16" w:rsidP="001D02DE">
            <w:pPr>
              <w:rPr>
                <w:b/>
                <w:i/>
              </w:rPr>
            </w:pPr>
            <w:r w:rsidRPr="00130D16">
              <w:rPr>
                <w:b/>
                <w:i/>
              </w:rPr>
              <w:t>Ender’s Game:</w:t>
            </w:r>
          </w:p>
          <w:p w:rsidR="00130D16" w:rsidRDefault="00130D16" w:rsidP="001D02DE">
            <w:pPr>
              <w:rPr>
                <w:rFonts w:ascii="Calibri" w:hAnsi="Calibri"/>
                <w:color w:val="000000"/>
                <w:sz w:val="18"/>
                <w:szCs w:val="18"/>
              </w:rPr>
            </w:pPr>
            <w:r w:rsidRPr="00130D16">
              <w:rPr>
                <w:rFonts w:ascii="Calibri" w:hAnsi="Calibri"/>
                <w:color w:val="000000"/>
                <w:sz w:val="18"/>
                <w:szCs w:val="18"/>
              </w:rPr>
              <w:t>In order to develop a secure defense against a hostile alien race's next attack, government agencies breed child geniuses and train them as soldiers. A brilliant young boy, Andrew "Ender" Wiggin lives with his kind but distant parents, his sadistic brother Peter, and the person he loves more than anyone else, his sister Valentine. Peter and Valentine were candidates for the soldier-training program but didn't make the cut--young Ender is the Wiggin drafted to the orbiting Battle School for rigorous military training. Ender's skills make him a leader in school and respected in the Battle Room, where children play at mock battles in zero gravity. Yet growing up in an artificial community of young soldiers, Ender suffers greatly from isolation, rivalry from his peers, pressure from the adult teachers, and an unsettling fear of the alien invaders. His psychological battles include loneliness, fear that he is becoming like the cruel brother he remembers, and fanning the flames of devotion to his beloved sister. Is Ender the general Earth needs? But Ender is not the only result of the genetic experiments. The war with the Buggers has been raging for a hundred years, and the quest for the perfect general has been underway for almost as long. Ender's two older siblings are every bit as unusual as he is, but in very different ways. Between the three of them lie the abilities to remake a world. If the world survives, that is. (Profanity, Violence)</w:t>
            </w:r>
          </w:p>
          <w:p w:rsidR="00130D16" w:rsidRDefault="00130D16" w:rsidP="001D02DE">
            <w:pPr>
              <w:rPr>
                <w:rFonts w:ascii="Calibri" w:hAnsi="Calibri"/>
                <w:color w:val="000000"/>
                <w:sz w:val="18"/>
                <w:szCs w:val="18"/>
              </w:rPr>
            </w:pPr>
          </w:p>
          <w:p w:rsidR="00130D16" w:rsidRPr="009A7762" w:rsidRDefault="00130D16" w:rsidP="001D02DE">
            <w:pPr>
              <w:rPr>
                <w:b/>
                <w:i/>
                <w:sz w:val="17"/>
                <w:szCs w:val="17"/>
              </w:rPr>
            </w:pPr>
          </w:p>
        </w:tc>
        <w:tc>
          <w:tcPr>
            <w:tcW w:w="2340" w:type="dxa"/>
          </w:tcPr>
          <w:p w:rsidR="00130D16" w:rsidRPr="00D46F70" w:rsidRDefault="00130D16" w:rsidP="001D02DE">
            <w:pPr>
              <w:rPr>
                <w:sz w:val="18"/>
              </w:rPr>
            </w:pPr>
          </w:p>
          <w:p w:rsidR="00870C94" w:rsidRPr="00D46F70" w:rsidRDefault="00870C94" w:rsidP="001D02DE">
            <w:pPr>
              <w:rPr>
                <w:sz w:val="18"/>
              </w:rPr>
            </w:pPr>
            <w:r w:rsidRPr="00D46F70">
              <w:rPr>
                <w:sz w:val="18"/>
              </w:rPr>
              <w:t>See page one</w:t>
            </w:r>
          </w:p>
        </w:tc>
        <w:tc>
          <w:tcPr>
            <w:tcW w:w="1818" w:type="dxa"/>
          </w:tcPr>
          <w:p w:rsidR="00130D16" w:rsidRPr="00D46F70" w:rsidRDefault="00130D16" w:rsidP="001D02DE">
            <w:pPr>
              <w:rPr>
                <w:sz w:val="18"/>
              </w:rPr>
            </w:pPr>
          </w:p>
          <w:p w:rsidR="00870C94" w:rsidRPr="00D46F70" w:rsidRDefault="00870C94" w:rsidP="001D02DE">
            <w:pPr>
              <w:rPr>
                <w:sz w:val="18"/>
              </w:rPr>
            </w:pPr>
            <w:r w:rsidRPr="00D46F70">
              <w:rPr>
                <w:sz w:val="18"/>
              </w:rPr>
              <w:t>See page one</w:t>
            </w:r>
          </w:p>
        </w:tc>
      </w:tr>
    </w:tbl>
    <w:tbl>
      <w:tblPr>
        <w:tblStyle w:val="TableGrid"/>
        <w:tblpPr w:leftFromText="180" w:rightFromText="180" w:vertAnchor="page" w:horzAnchor="margin" w:tblpY="1881"/>
        <w:tblW w:w="0" w:type="auto"/>
        <w:tblLook w:val="04A0" w:firstRow="1" w:lastRow="0" w:firstColumn="1" w:lastColumn="0" w:noHBand="0" w:noVBand="1"/>
      </w:tblPr>
      <w:tblGrid>
        <w:gridCol w:w="1737"/>
        <w:gridCol w:w="1494"/>
        <w:gridCol w:w="5915"/>
        <w:gridCol w:w="2387"/>
        <w:gridCol w:w="1777"/>
      </w:tblGrid>
      <w:tr w:rsidR="00D46F70" w:rsidRPr="00910D90" w:rsidTr="00D46F70">
        <w:tc>
          <w:tcPr>
            <w:tcW w:w="1760" w:type="dxa"/>
            <w:tcBorders>
              <w:top w:val="single" w:sz="4" w:space="0" w:color="auto"/>
              <w:left w:val="single" w:sz="4" w:space="0" w:color="auto"/>
              <w:bottom w:val="single" w:sz="4" w:space="0" w:color="auto"/>
              <w:right w:val="single" w:sz="4" w:space="0" w:color="auto"/>
            </w:tcBorders>
          </w:tcPr>
          <w:p w:rsidR="00D46F70" w:rsidRDefault="00D46F70" w:rsidP="00D46F70">
            <w:pPr>
              <w:jc w:val="center"/>
            </w:pPr>
            <w:r>
              <w:rPr>
                <w:b/>
              </w:rPr>
              <w:lastRenderedPageBreak/>
              <w:t>Unit of Study</w:t>
            </w:r>
          </w:p>
        </w:tc>
        <w:tc>
          <w:tcPr>
            <w:tcW w:w="1497" w:type="dxa"/>
            <w:tcBorders>
              <w:top w:val="single" w:sz="4" w:space="0" w:color="auto"/>
              <w:left w:val="single" w:sz="4" w:space="0" w:color="auto"/>
              <w:bottom w:val="single" w:sz="4" w:space="0" w:color="auto"/>
              <w:right w:val="single" w:sz="4" w:space="0" w:color="auto"/>
            </w:tcBorders>
          </w:tcPr>
          <w:p w:rsidR="00D46F70" w:rsidRDefault="00D46F70" w:rsidP="00D46F70">
            <w:pPr>
              <w:jc w:val="center"/>
            </w:pPr>
            <w:r w:rsidRPr="00910D90">
              <w:rPr>
                <w:b/>
              </w:rPr>
              <w:t>Approximate Timeline of Unit</w:t>
            </w:r>
          </w:p>
        </w:tc>
        <w:tc>
          <w:tcPr>
            <w:tcW w:w="6082" w:type="dxa"/>
            <w:tcBorders>
              <w:top w:val="single" w:sz="4" w:space="0" w:color="auto"/>
              <w:left w:val="single" w:sz="4" w:space="0" w:color="auto"/>
              <w:bottom w:val="single" w:sz="4" w:space="0" w:color="auto"/>
              <w:right w:val="single" w:sz="4" w:space="0" w:color="auto"/>
            </w:tcBorders>
          </w:tcPr>
          <w:p w:rsidR="00D46F70" w:rsidRDefault="00D46F70" w:rsidP="00D46F70">
            <w:pPr>
              <w:jc w:val="center"/>
            </w:pPr>
            <w:r w:rsidRPr="00910D90">
              <w:rPr>
                <w:b/>
              </w:rPr>
              <w:t>Primary Text(s) with Descriptions from Amazon.com and notation of mature content</w:t>
            </w:r>
          </w:p>
        </w:tc>
        <w:tc>
          <w:tcPr>
            <w:tcW w:w="2401" w:type="dxa"/>
            <w:tcBorders>
              <w:top w:val="single" w:sz="4" w:space="0" w:color="auto"/>
              <w:left w:val="single" w:sz="4" w:space="0" w:color="auto"/>
              <w:bottom w:val="single" w:sz="4" w:space="0" w:color="auto"/>
              <w:right w:val="single" w:sz="4" w:space="0" w:color="auto"/>
            </w:tcBorders>
          </w:tcPr>
          <w:p w:rsidR="00D46F70" w:rsidRDefault="00D46F70" w:rsidP="00D46F70">
            <w:pPr>
              <w:jc w:val="center"/>
            </w:pPr>
            <w:r w:rsidRPr="00910D90">
              <w:rPr>
                <w:b/>
              </w:rPr>
              <w:t>Text(s) support students with the following assessments:</w:t>
            </w:r>
          </w:p>
        </w:tc>
        <w:tc>
          <w:tcPr>
            <w:tcW w:w="1796" w:type="dxa"/>
            <w:tcBorders>
              <w:top w:val="single" w:sz="4" w:space="0" w:color="auto"/>
              <w:left w:val="single" w:sz="4" w:space="0" w:color="auto"/>
              <w:bottom w:val="single" w:sz="4" w:space="0" w:color="auto"/>
              <w:right w:val="single" w:sz="4" w:space="0" w:color="auto"/>
            </w:tcBorders>
          </w:tcPr>
          <w:p w:rsidR="00D46F70" w:rsidRDefault="00D46F70" w:rsidP="00D46F70">
            <w:pPr>
              <w:jc w:val="center"/>
            </w:pPr>
            <w:r w:rsidRPr="00910D90">
              <w:rPr>
                <w:b/>
              </w:rPr>
              <w:t>Targeted Date of Assessment</w:t>
            </w:r>
          </w:p>
        </w:tc>
      </w:tr>
      <w:tr w:rsidR="00D46F70" w:rsidRPr="00910D90" w:rsidTr="00D46F70">
        <w:trPr>
          <w:trHeight w:val="2233"/>
        </w:trPr>
        <w:tc>
          <w:tcPr>
            <w:tcW w:w="1760" w:type="dxa"/>
            <w:tcBorders>
              <w:top w:val="single" w:sz="4" w:space="0" w:color="auto"/>
              <w:left w:val="single" w:sz="4" w:space="0" w:color="auto"/>
              <w:bottom w:val="single" w:sz="4" w:space="0" w:color="auto"/>
              <w:right w:val="single" w:sz="4" w:space="0" w:color="auto"/>
            </w:tcBorders>
            <w:vAlign w:val="center"/>
          </w:tcPr>
          <w:p w:rsidR="00D46F70" w:rsidRDefault="00D46F70" w:rsidP="00D46F70">
            <w:r>
              <w:t>Rhetorical Analysis and Argument</w:t>
            </w:r>
          </w:p>
        </w:tc>
        <w:tc>
          <w:tcPr>
            <w:tcW w:w="1497" w:type="dxa"/>
            <w:tcBorders>
              <w:top w:val="single" w:sz="4" w:space="0" w:color="auto"/>
              <w:left w:val="single" w:sz="4" w:space="0" w:color="auto"/>
              <w:bottom w:val="single" w:sz="4" w:space="0" w:color="auto"/>
              <w:right w:val="single" w:sz="4" w:space="0" w:color="auto"/>
            </w:tcBorders>
            <w:vAlign w:val="center"/>
          </w:tcPr>
          <w:p w:rsidR="00D46F70" w:rsidRDefault="00D46F70" w:rsidP="00D46F70">
            <w:r>
              <w:t>11 weeks</w:t>
            </w:r>
          </w:p>
        </w:tc>
        <w:tc>
          <w:tcPr>
            <w:tcW w:w="6082" w:type="dxa"/>
            <w:tcBorders>
              <w:top w:val="single" w:sz="4" w:space="0" w:color="auto"/>
              <w:left w:val="single" w:sz="4" w:space="0" w:color="auto"/>
              <w:bottom w:val="single" w:sz="4" w:space="0" w:color="auto"/>
              <w:right w:val="single" w:sz="4" w:space="0" w:color="auto"/>
            </w:tcBorders>
            <w:vAlign w:val="center"/>
          </w:tcPr>
          <w:p w:rsidR="00D46F70" w:rsidRPr="00910D90" w:rsidRDefault="00D46F70" w:rsidP="00D46F70">
            <w:r w:rsidRPr="00910D90">
              <w:t>Students will read excerpts from a variety of informational and narrative nonfiction texts.</w:t>
            </w:r>
          </w:p>
        </w:tc>
        <w:tc>
          <w:tcPr>
            <w:tcW w:w="2401" w:type="dxa"/>
            <w:tcBorders>
              <w:top w:val="single" w:sz="4" w:space="0" w:color="auto"/>
              <w:left w:val="single" w:sz="4" w:space="0" w:color="auto"/>
              <w:bottom w:val="single" w:sz="4" w:space="0" w:color="auto"/>
              <w:right w:val="single" w:sz="4" w:space="0" w:color="auto"/>
            </w:tcBorders>
            <w:vAlign w:val="center"/>
          </w:tcPr>
          <w:p w:rsidR="00D46F70" w:rsidRPr="00D46F70" w:rsidRDefault="00D46F70" w:rsidP="00D46F70">
            <w:pPr>
              <w:pStyle w:val="ListParagraph"/>
              <w:numPr>
                <w:ilvl w:val="0"/>
                <w:numId w:val="5"/>
              </w:numPr>
              <w:ind w:left="606" w:hanging="242"/>
              <w:rPr>
                <w:rFonts w:cstheme="minorHAnsi"/>
                <w:sz w:val="20"/>
                <w:szCs w:val="20"/>
              </w:rPr>
            </w:pPr>
            <w:r>
              <w:rPr>
                <w:rFonts w:cstheme="minorHAnsi"/>
                <w:sz w:val="20"/>
                <w:szCs w:val="20"/>
              </w:rPr>
              <w:t>Writing a rhetorical analysis of a persuasive text</w:t>
            </w:r>
          </w:p>
          <w:p w:rsidR="00D46F70" w:rsidRPr="00910D90" w:rsidRDefault="00D46F70" w:rsidP="00D46F70">
            <w:pPr>
              <w:pStyle w:val="ListParagraph"/>
              <w:numPr>
                <w:ilvl w:val="0"/>
                <w:numId w:val="5"/>
              </w:numPr>
              <w:ind w:left="606" w:hanging="242"/>
              <w:rPr>
                <w:rFonts w:cstheme="minorHAnsi"/>
                <w:sz w:val="20"/>
                <w:szCs w:val="20"/>
              </w:rPr>
            </w:pPr>
            <w:r>
              <w:rPr>
                <w:rFonts w:cstheme="minorHAnsi"/>
                <w:sz w:val="20"/>
                <w:szCs w:val="20"/>
              </w:rPr>
              <w:t>Argumentative speech or presentation including research</w:t>
            </w:r>
          </w:p>
        </w:tc>
        <w:tc>
          <w:tcPr>
            <w:tcW w:w="1796" w:type="dxa"/>
            <w:tcBorders>
              <w:top w:val="single" w:sz="4" w:space="0" w:color="auto"/>
              <w:left w:val="single" w:sz="4" w:space="0" w:color="auto"/>
              <w:bottom w:val="single" w:sz="4" w:space="0" w:color="auto"/>
              <w:right w:val="single" w:sz="4" w:space="0" w:color="auto"/>
            </w:tcBorders>
            <w:vAlign w:val="center"/>
          </w:tcPr>
          <w:p w:rsidR="00D46F70" w:rsidRPr="00D46F70" w:rsidRDefault="007B73A1" w:rsidP="00D46F70">
            <w:pPr>
              <w:rPr>
                <w:sz w:val="20"/>
              </w:rPr>
            </w:pPr>
            <w:r>
              <w:rPr>
                <w:sz w:val="20"/>
              </w:rPr>
              <w:t>End of October</w:t>
            </w:r>
          </w:p>
        </w:tc>
      </w:tr>
      <w:tr w:rsidR="00D46F70" w:rsidRPr="00910D90" w:rsidTr="00D46F70">
        <w:tc>
          <w:tcPr>
            <w:tcW w:w="1760" w:type="dxa"/>
            <w:tcBorders>
              <w:top w:val="single" w:sz="4" w:space="0" w:color="auto"/>
              <w:left w:val="single" w:sz="4" w:space="0" w:color="auto"/>
              <w:bottom w:val="single" w:sz="4" w:space="0" w:color="auto"/>
              <w:right w:val="single" w:sz="4" w:space="0" w:color="auto"/>
            </w:tcBorders>
            <w:vAlign w:val="center"/>
          </w:tcPr>
          <w:p w:rsidR="00D46F70" w:rsidRDefault="00D46F70" w:rsidP="00D46F70">
            <w:r>
              <w:t>Analyzing Point of View</w:t>
            </w:r>
          </w:p>
        </w:tc>
        <w:tc>
          <w:tcPr>
            <w:tcW w:w="1497" w:type="dxa"/>
            <w:tcBorders>
              <w:top w:val="single" w:sz="4" w:space="0" w:color="auto"/>
              <w:left w:val="single" w:sz="4" w:space="0" w:color="auto"/>
              <w:bottom w:val="single" w:sz="4" w:space="0" w:color="auto"/>
              <w:right w:val="single" w:sz="4" w:space="0" w:color="auto"/>
            </w:tcBorders>
            <w:vAlign w:val="center"/>
          </w:tcPr>
          <w:p w:rsidR="00D46F70" w:rsidRDefault="00D46F70" w:rsidP="00D46F70">
            <w:r>
              <w:t>11 weeks</w:t>
            </w:r>
          </w:p>
        </w:tc>
        <w:tc>
          <w:tcPr>
            <w:tcW w:w="6082" w:type="dxa"/>
            <w:tcBorders>
              <w:top w:val="single" w:sz="4" w:space="0" w:color="auto"/>
              <w:left w:val="single" w:sz="4" w:space="0" w:color="auto"/>
              <w:bottom w:val="single" w:sz="4" w:space="0" w:color="auto"/>
              <w:right w:val="single" w:sz="4" w:space="0" w:color="auto"/>
            </w:tcBorders>
            <w:vAlign w:val="center"/>
          </w:tcPr>
          <w:p w:rsidR="00D46F70" w:rsidRDefault="00D46F70" w:rsidP="00D46F70">
            <w:r>
              <w:t>Students will read excerpts from a variety of literary texts as well as a Shakespearean play.</w:t>
            </w:r>
          </w:p>
          <w:p w:rsidR="00D46F70" w:rsidRPr="009A7762" w:rsidRDefault="00D46F70" w:rsidP="00D46F70"/>
        </w:tc>
        <w:tc>
          <w:tcPr>
            <w:tcW w:w="2401" w:type="dxa"/>
            <w:tcBorders>
              <w:top w:val="single" w:sz="4" w:space="0" w:color="auto"/>
              <w:left w:val="single" w:sz="4" w:space="0" w:color="auto"/>
              <w:bottom w:val="single" w:sz="4" w:space="0" w:color="auto"/>
              <w:right w:val="single" w:sz="4" w:space="0" w:color="auto"/>
            </w:tcBorders>
            <w:vAlign w:val="center"/>
          </w:tcPr>
          <w:p w:rsidR="00D46F70" w:rsidRDefault="00D46F70" w:rsidP="00D46F70">
            <w:pPr>
              <w:pStyle w:val="ListParagraph"/>
              <w:ind w:left="335"/>
              <w:rPr>
                <w:rFonts w:cstheme="minorHAnsi"/>
                <w:sz w:val="20"/>
                <w:szCs w:val="20"/>
              </w:rPr>
            </w:pPr>
          </w:p>
          <w:p w:rsidR="00D46F70" w:rsidRPr="00D46F70" w:rsidRDefault="00D46F70" w:rsidP="00D46F70">
            <w:pPr>
              <w:pStyle w:val="ListParagraph"/>
              <w:numPr>
                <w:ilvl w:val="0"/>
                <w:numId w:val="6"/>
              </w:numPr>
              <w:ind w:left="651" w:hanging="280"/>
              <w:rPr>
                <w:rFonts w:cstheme="minorHAnsi"/>
                <w:sz w:val="20"/>
                <w:szCs w:val="20"/>
              </w:rPr>
            </w:pPr>
            <w:r>
              <w:rPr>
                <w:rFonts w:cstheme="minorHAnsi"/>
                <w:sz w:val="20"/>
                <w:szCs w:val="20"/>
              </w:rPr>
              <w:t>Text-based discussions</w:t>
            </w:r>
          </w:p>
          <w:p w:rsidR="00D46F70" w:rsidRPr="00D46F70" w:rsidRDefault="00D46F70" w:rsidP="00D46F70">
            <w:pPr>
              <w:pStyle w:val="ListParagraph"/>
              <w:numPr>
                <w:ilvl w:val="0"/>
                <w:numId w:val="6"/>
              </w:numPr>
              <w:ind w:left="651" w:hanging="280"/>
              <w:rPr>
                <w:rFonts w:cstheme="minorHAnsi"/>
                <w:sz w:val="20"/>
                <w:szCs w:val="20"/>
              </w:rPr>
            </w:pPr>
            <w:r>
              <w:rPr>
                <w:rFonts w:cstheme="minorHAnsi"/>
                <w:sz w:val="20"/>
                <w:szCs w:val="20"/>
              </w:rPr>
              <w:t>Literary Analysis of an Author’s Perspective</w:t>
            </w:r>
          </w:p>
        </w:tc>
        <w:tc>
          <w:tcPr>
            <w:tcW w:w="1796" w:type="dxa"/>
            <w:tcBorders>
              <w:top w:val="single" w:sz="4" w:space="0" w:color="auto"/>
              <w:left w:val="single" w:sz="4" w:space="0" w:color="auto"/>
              <w:bottom w:val="single" w:sz="4" w:space="0" w:color="auto"/>
              <w:right w:val="single" w:sz="4" w:space="0" w:color="auto"/>
            </w:tcBorders>
            <w:vAlign w:val="center"/>
          </w:tcPr>
          <w:p w:rsidR="00D46F70" w:rsidRPr="00D46F70" w:rsidRDefault="00CE0630" w:rsidP="00D46F70">
            <w:pPr>
              <w:rPr>
                <w:sz w:val="20"/>
              </w:rPr>
            </w:pPr>
            <w:r>
              <w:rPr>
                <w:sz w:val="20"/>
              </w:rPr>
              <w:t xml:space="preserve">End </w:t>
            </w:r>
            <w:r w:rsidR="007B73A1">
              <w:rPr>
                <w:sz w:val="20"/>
              </w:rPr>
              <w:t>of May 2017</w:t>
            </w:r>
          </w:p>
        </w:tc>
      </w:tr>
    </w:tbl>
    <w:p w:rsidR="00D46F70" w:rsidRPr="00B0089B" w:rsidRDefault="00D46F70">
      <w:pPr>
        <w:rPr>
          <w:b/>
        </w:rPr>
      </w:pPr>
    </w:p>
    <w:p w:rsidR="00D46F70" w:rsidRPr="00B0089B" w:rsidRDefault="00D46F70" w:rsidP="00D46F70">
      <w:pPr>
        <w:spacing w:after="200" w:line="276" w:lineRule="auto"/>
        <w:rPr>
          <w:rFonts w:cstheme="minorHAnsi"/>
          <w:b/>
        </w:rPr>
      </w:pPr>
      <w:r w:rsidRPr="00B0089B">
        <w:rPr>
          <w:rFonts w:cstheme="minorHAnsi"/>
          <w:b/>
        </w:rPr>
        <w:t>Parents or students may opt out from materials with mature content by providing an email or other written request for assignment of alternate material to the instructor.  The written notice should be provided to the instructor at least five school days prior to the planned commencement of the mature content so that the instructor has adequate time to identify alternative materials and instructional supports for the student.  An opt-out notice provided less than five school days in advance of commencement of the material shall not preclude the students/parent from opting out but may delay the identification of alternative materials and implementation of alternative instructional supports.</w:t>
      </w:r>
    </w:p>
    <w:p w:rsidR="00D46F70" w:rsidRPr="006B0CF1" w:rsidRDefault="00D46F70" w:rsidP="00D46F70">
      <w:pPr>
        <w:rPr>
          <w:b/>
        </w:rPr>
      </w:pPr>
      <w:r w:rsidRPr="006B0CF1">
        <w:rPr>
          <w:b/>
        </w:rPr>
        <w:t>For additional information rega</w:t>
      </w:r>
      <w:r>
        <w:rPr>
          <w:b/>
        </w:rPr>
        <w:t>rding primary texts please visit:</w:t>
      </w:r>
    </w:p>
    <w:p w:rsidR="00D46F70" w:rsidRPr="00B51C71" w:rsidRDefault="00D46F70" w:rsidP="00D46F70">
      <w:pPr>
        <w:pStyle w:val="ListParagraph"/>
        <w:numPr>
          <w:ilvl w:val="0"/>
          <w:numId w:val="2"/>
        </w:numPr>
      </w:pPr>
      <w:r w:rsidRPr="00B51C71">
        <w:t xml:space="preserve">Amazon book reviews: </w:t>
      </w:r>
      <w:hyperlink r:id="rId8" w:history="1">
        <w:r w:rsidRPr="00B51C71">
          <w:rPr>
            <w:rStyle w:val="Hyperlink"/>
          </w:rPr>
          <w:t>www.amazon.com</w:t>
        </w:r>
      </w:hyperlink>
    </w:p>
    <w:p w:rsidR="00D46F70" w:rsidRPr="00B51C71" w:rsidRDefault="00D46F70" w:rsidP="00D46F70">
      <w:pPr>
        <w:pStyle w:val="ListParagraph"/>
        <w:numPr>
          <w:ilvl w:val="0"/>
          <w:numId w:val="2"/>
        </w:numPr>
        <w:rPr>
          <w:u w:val="single"/>
        </w:rPr>
      </w:pPr>
      <w:r w:rsidRPr="00B51C71">
        <w:t xml:space="preserve">Goodreads.com:  </w:t>
      </w:r>
      <w:hyperlink r:id="rId9" w:history="1">
        <w:r w:rsidRPr="00B51C71">
          <w:rPr>
            <w:rStyle w:val="Hyperlink"/>
          </w:rPr>
          <w:t>www.goodreads.com</w:t>
        </w:r>
      </w:hyperlink>
    </w:p>
    <w:p w:rsidR="00D46F70" w:rsidRPr="00B51C71" w:rsidRDefault="00D46F70" w:rsidP="00D46F70">
      <w:pPr>
        <w:pStyle w:val="ListParagraph"/>
        <w:numPr>
          <w:ilvl w:val="0"/>
          <w:numId w:val="2"/>
        </w:numPr>
        <w:rPr>
          <w:u w:val="single"/>
        </w:rPr>
      </w:pPr>
      <w:r w:rsidRPr="00B51C71">
        <w:t xml:space="preserve">Common Sense Media: </w:t>
      </w:r>
      <w:r w:rsidR="007A71F0">
        <w:t>www.commonsensemedia.org</w:t>
      </w:r>
    </w:p>
    <w:p w:rsidR="00D46F70" w:rsidRPr="00B51C71" w:rsidRDefault="00D46F70" w:rsidP="00D46F70">
      <w:pPr>
        <w:pStyle w:val="ListParagraph"/>
        <w:numPr>
          <w:ilvl w:val="0"/>
          <w:numId w:val="2"/>
        </w:numPr>
        <w:rPr>
          <w:u w:val="single"/>
        </w:rPr>
      </w:pPr>
      <w:r>
        <w:t xml:space="preserve">Thriving Family--A Focus on the Family publication: </w:t>
      </w:r>
      <w:hyperlink r:id="rId10" w:history="1">
        <w:r w:rsidRPr="006C0F86">
          <w:rPr>
            <w:rStyle w:val="Hyperlink"/>
          </w:rPr>
          <w:t>www.thrivingfamily.com/family/Media.aspx</w:t>
        </w:r>
      </w:hyperlink>
      <w:r w:rsidRPr="00B51C71">
        <w:t xml:space="preserve"> </w:t>
      </w:r>
    </w:p>
    <w:p w:rsidR="00D46F70" w:rsidRDefault="00D46F70" w:rsidP="00D46F70">
      <w:r>
        <w:t xml:space="preserve">  </w:t>
      </w:r>
    </w:p>
    <w:p w:rsidR="000D7727" w:rsidRDefault="000D7727"/>
    <w:tbl>
      <w:tblPr>
        <w:tblStyle w:val="TableGrid"/>
        <w:tblW w:w="0" w:type="auto"/>
        <w:tblLayout w:type="fixed"/>
        <w:tblLook w:val="04A0" w:firstRow="1" w:lastRow="0" w:firstColumn="1" w:lastColumn="0" w:noHBand="0" w:noVBand="1"/>
      </w:tblPr>
      <w:tblGrid>
        <w:gridCol w:w="378"/>
        <w:gridCol w:w="1437"/>
        <w:gridCol w:w="3513"/>
        <w:gridCol w:w="1530"/>
      </w:tblGrid>
      <w:tr w:rsidR="0048208A" w:rsidTr="00EE3DC4">
        <w:tc>
          <w:tcPr>
            <w:tcW w:w="1815" w:type="dxa"/>
            <w:gridSpan w:val="2"/>
            <w:shd w:val="clear" w:color="auto" w:fill="D9D9D9" w:themeFill="background1" w:themeFillShade="D9"/>
          </w:tcPr>
          <w:p w:rsidR="0048208A" w:rsidRPr="00B60605" w:rsidRDefault="0048208A" w:rsidP="00B60605">
            <w:pPr>
              <w:rPr>
                <w:b/>
                <w:sz w:val="20"/>
                <w:szCs w:val="20"/>
              </w:rPr>
            </w:pPr>
            <w:r w:rsidRPr="00B60605">
              <w:rPr>
                <w:b/>
                <w:sz w:val="20"/>
                <w:szCs w:val="20"/>
              </w:rPr>
              <w:t>Grading Scale</w:t>
            </w:r>
          </w:p>
        </w:tc>
        <w:tc>
          <w:tcPr>
            <w:tcW w:w="5043" w:type="dxa"/>
            <w:gridSpan w:val="2"/>
            <w:shd w:val="clear" w:color="auto" w:fill="D9D9D9" w:themeFill="background1" w:themeFillShade="D9"/>
          </w:tcPr>
          <w:p w:rsidR="0048208A" w:rsidRPr="00B60605" w:rsidRDefault="0048208A" w:rsidP="00B60605">
            <w:pPr>
              <w:rPr>
                <w:b/>
                <w:sz w:val="20"/>
                <w:szCs w:val="20"/>
              </w:rPr>
            </w:pPr>
            <w:r w:rsidRPr="00B60605">
              <w:rPr>
                <w:b/>
                <w:sz w:val="20"/>
                <w:szCs w:val="20"/>
              </w:rPr>
              <w:t>Grade Percentages/Weights</w:t>
            </w:r>
          </w:p>
        </w:tc>
      </w:tr>
      <w:tr w:rsidR="00EE3DC4" w:rsidTr="00EE3DC4">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t>A</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90-100</w:t>
            </w:r>
          </w:p>
        </w:tc>
        <w:tc>
          <w:tcPr>
            <w:tcW w:w="3513" w:type="dxa"/>
            <w:shd w:val="clear" w:color="auto" w:fill="D9D9D9" w:themeFill="background1" w:themeFillShade="D9"/>
          </w:tcPr>
          <w:p w:rsidR="00EE3DC4" w:rsidRPr="00B60605" w:rsidRDefault="00EE3DC4" w:rsidP="000E2F3A">
            <w:pPr>
              <w:rPr>
                <w:b/>
                <w:sz w:val="20"/>
                <w:szCs w:val="20"/>
              </w:rPr>
            </w:pPr>
            <w:r>
              <w:rPr>
                <w:b/>
                <w:sz w:val="20"/>
                <w:szCs w:val="20"/>
              </w:rPr>
              <w:t>Summative Assessments &amp; Projects</w:t>
            </w:r>
          </w:p>
        </w:tc>
        <w:tc>
          <w:tcPr>
            <w:tcW w:w="1530" w:type="dxa"/>
          </w:tcPr>
          <w:p w:rsidR="00EE3DC4" w:rsidRPr="00B60605" w:rsidRDefault="000D7727" w:rsidP="00334458">
            <w:pPr>
              <w:jc w:val="center"/>
              <w:rPr>
                <w:rFonts w:cstheme="minorHAnsi"/>
                <w:b/>
                <w:sz w:val="20"/>
                <w:szCs w:val="20"/>
              </w:rPr>
            </w:pPr>
            <w:r>
              <w:rPr>
                <w:rFonts w:cstheme="minorHAnsi"/>
                <w:b/>
                <w:sz w:val="20"/>
                <w:szCs w:val="20"/>
              </w:rPr>
              <w:t>80%</w:t>
            </w:r>
          </w:p>
        </w:tc>
      </w:tr>
      <w:tr w:rsidR="00EE3DC4" w:rsidTr="00EE3DC4">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t>B</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80-89</w:t>
            </w:r>
          </w:p>
        </w:tc>
        <w:tc>
          <w:tcPr>
            <w:tcW w:w="3513" w:type="dxa"/>
            <w:shd w:val="clear" w:color="auto" w:fill="D9D9D9" w:themeFill="background1" w:themeFillShade="D9"/>
          </w:tcPr>
          <w:p w:rsidR="00EE3DC4" w:rsidRPr="00B60605" w:rsidRDefault="00EE3DC4" w:rsidP="000E2F3A">
            <w:pPr>
              <w:rPr>
                <w:b/>
                <w:sz w:val="20"/>
                <w:szCs w:val="20"/>
              </w:rPr>
            </w:pPr>
            <w:r>
              <w:rPr>
                <w:b/>
                <w:sz w:val="20"/>
                <w:szCs w:val="20"/>
              </w:rPr>
              <w:t>Formative Assessments &amp; Projects</w:t>
            </w:r>
          </w:p>
        </w:tc>
        <w:tc>
          <w:tcPr>
            <w:tcW w:w="1530" w:type="dxa"/>
          </w:tcPr>
          <w:p w:rsidR="00EE3DC4" w:rsidRPr="00B60605" w:rsidRDefault="000D7727" w:rsidP="00334458">
            <w:pPr>
              <w:jc w:val="center"/>
              <w:rPr>
                <w:rFonts w:cstheme="minorHAnsi"/>
                <w:b/>
                <w:sz w:val="20"/>
                <w:szCs w:val="20"/>
              </w:rPr>
            </w:pPr>
            <w:r>
              <w:rPr>
                <w:rFonts w:cstheme="minorHAnsi"/>
                <w:b/>
                <w:sz w:val="20"/>
                <w:szCs w:val="20"/>
              </w:rPr>
              <w:t>20%</w:t>
            </w:r>
          </w:p>
        </w:tc>
      </w:tr>
      <w:tr w:rsidR="00EE3DC4" w:rsidTr="00EE3DC4">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lastRenderedPageBreak/>
              <w:t>C</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70-79</w:t>
            </w:r>
          </w:p>
        </w:tc>
        <w:tc>
          <w:tcPr>
            <w:tcW w:w="5043" w:type="dxa"/>
            <w:gridSpan w:val="2"/>
            <w:vMerge w:val="restart"/>
            <w:shd w:val="clear" w:color="auto" w:fill="D9D9D9" w:themeFill="background1" w:themeFillShade="D9"/>
            <w:vAlign w:val="center"/>
          </w:tcPr>
          <w:p w:rsidR="00EE3DC4" w:rsidRPr="00B60605" w:rsidRDefault="00EE3DC4" w:rsidP="00EE3DC4">
            <w:pPr>
              <w:rPr>
                <w:rFonts w:cstheme="minorHAnsi"/>
                <w:b/>
                <w:sz w:val="20"/>
                <w:szCs w:val="20"/>
              </w:rPr>
            </w:pPr>
            <w:r w:rsidRPr="00B60605">
              <w:rPr>
                <w:rFonts w:cstheme="minorHAnsi"/>
                <w:b/>
                <w:sz w:val="16"/>
                <w:szCs w:val="16"/>
              </w:rPr>
              <w:t>*Weekly progress grade</w:t>
            </w:r>
            <w:r>
              <w:rPr>
                <w:rFonts w:cstheme="minorHAnsi"/>
                <w:b/>
                <w:sz w:val="16"/>
                <w:szCs w:val="16"/>
              </w:rPr>
              <w:t>s are posted at https://ic.adams</w:t>
            </w:r>
            <w:r w:rsidRPr="00B60605">
              <w:rPr>
                <w:rFonts w:cstheme="minorHAnsi"/>
                <w:b/>
                <w:sz w:val="16"/>
                <w:szCs w:val="16"/>
              </w:rPr>
              <w:t>12.org/campus/portal/adams12.isp</w:t>
            </w:r>
          </w:p>
        </w:tc>
      </w:tr>
      <w:tr w:rsidR="00EE3DC4" w:rsidTr="00EE3DC4">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t>D</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60-69</w:t>
            </w:r>
          </w:p>
        </w:tc>
        <w:tc>
          <w:tcPr>
            <w:tcW w:w="5043" w:type="dxa"/>
            <w:gridSpan w:val="2"/>
            <w:vMerge/>
            <w:shd w:val="clear" w:color="auto" w:fill="D9D9D9" w:themeFill="background1" w:themeFillShade="D9"/>
          </w:tcPr>
          <w:p w:rsidR="00EE3DC4" w:rsidRPr="00B60605" w:rsidRDefault="00EE3DC4">
            <w:pPr>
              <w:rPr>
                <w:rFonts w:cstheme="minorHAnsi"/>
                <w:b/>
                <w:sz w:val="16"/>
                <w:szCs w:val="16"/>
              </w:rPr>
            </w:pPr>
          </w:p>
        </w:tc>
      </w:tr>
      <w:tr w:rsidR="00EE3DC4" w:rsidTr="00EE3DC4">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t>F</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59 or below</w:t>
            </w:r>
          </w:p>
        </w:tc>
        <w:tc>
          <w:tcPr>
            <w:tcW w:w="5043" w:type="dxa"/>
            <w:gridSpan w:val="2"/>
            <w:vMerge/>
            <w:shd w:val="clear" w:color="auto" w:fill="D9D9D9" w:themeFill="background1" w:themeFillShade="D9"/>
          </w:tcPr>
          <w:p w:rsidR="00EE3DC4" w:rsidRPr="001774C4" w:rsidRDefault="00EE3DC4">
            <w:pPr>
              <w:rPr>
                <w:rFonts w:ascii="Times New Roman" w:hAnsi="Times New Roman" w:cs="Times New Roman"/>
                <w:sz w:val="20"/>
                <w:szCs w:val="20"/>
              </w:rPr>
            </w:pPr>
          </w:p>
        </w:tc>
      </w:tr>
    </w:tbl>
    <w:p w:rsidR="00D7735A" w:rsidRDefault="00D7735A"/>
    <w:tbl>
      <w:tblPr>
        <w:tblStyle w:val="TableGrid"/>
        <w:tblpPr w:leftFromText="180" w:rightFromText="180" w:vertAnchor="text" w:tblpY="1"/>
        <w:tblOverlap w:val="never"/>
        <w:tblW w:w="13345" w:type="dxa"/>
        <w:tblLayout w:type="fixed"/>
        <w:tblCellMar>
          <w:left w:w="115" w:type="dxa"/>
          <w:right w:w="115" w:type="dxa"/>
        </w:tblCellMar>
        <w:tblLook w:val="04A0" w:firstRow="1" w:lastRow="0" w:firstColumn="1" w:lastColumn="0" w:noHBand="0" w:noVBand="1"/>
      </w:tblPr>
      <w:tblGrid>
        <w:gridCol w:w="13345"/>
      </w:tblGrid>
      <w:tr w:rsidR="0048208A" w:rsidRPr="00A5101C" w:rsidTr="007A71F0">
        <w:trPr>
          <w:trHeight w:val="215"/>
        </w:trPr>
        <w:tc>
          <w:tcPr>
            <w:tcW w:w="13345" w:type="dxa"/>
            <w:tcBorders>
              <w:bottom w:val="single" w:sz="4" w:space="0" w:color="auto"/>
            </w:tcBorders>
            <w:shd w:val="clear" w:color="auto" w:fill="D9D9D9" w:themeFill="background1" w:themeFillShade="D9"/>
          </w:tcPr>
          <w:p w:rsidR="0048208A" w:rsidRDefault="0048208A" w:rsidP="001C3533">
            <w:pPr>
              <w:jc w:val="center"/>
              <w:rPr>
                <w:rFonts w:cstheme="minorHAnsi"/>
                <w:b/>
                <w:sz w:val="20"/>
                <w:szCs w:val="20"/>
              </w:rPr>
            </w:pPr>
            <w:r>
              <w:rPr>
                <w:rFonts w:cstheme="minorHAnsi"/>
                <w:b/>
                <w:sz w:val="20"/>
                <w:szCs w:val="20"/>
              </w:rPr>
              <w:t>General Expectations</w:t>
            </w:r>
          </w:p>
          <w:p w:rsidR="0048208A" w:rsidRPr="00A5101C" w:rsidRDefault="0048208A" w:rsidP="001C3533">
            <w:pPr>
              <w:pStyle w:val="ListParagraph"/>
              <w:numPr>
                <w:ilvl w:val="0"/>
                <w:numId w:val="1"/>
              </w:numPr>
              <w:ind w:left="270" w:hanging="180"/>
              <w:rPr>
                <w:rFonts w:cstheme="minorHAnsi"/>
                <w:sz w:val="16"/>
                <w:szCs w:val="16"/>
              </w:rPr>
            </w:pPr>
            <w:r w:rsidRPr="00A5101C">
              <w:rPr>
                <w:rFonts w:cstheme="minorHAnsi"/>
                <w:sz w:val="16"/>
                <w:szCs w:val="16"/>
              </w:rPr>
              <w:t>Grades are based upon the demonstration of proficiency on units associated with a standard given during each formative or summative assessment. Formative grades in addition to summative unit assessments will be used to holistically determine your grade.</w:t>
            </w:r>
          </w:p>
          <w:p w:rsidR="0048208A" w:rsidRPr="00A5101C" w:rsidRDefault="0048208A" w:rsidP="001C3533">
            <w:pPr>
              <w:pStyle w:val="ListParagraph"/>
              <w:numPr>
                <w:ilvl w:val="0"/>
                <w:numId w:val="1"/>
              </w:numPr>
              <w:ind w:left="270" w:hanging="180"/>
              <w:rPr>
                <w:rFonts w:cstheme="minorHAnsi"/>
                <w:sz w:val="16"/>
                <w:szCs w:val="16"/>
              </w:rPr>
            </w:pPr>
            <w:r w:rsidRPr="00A5101C">
              <w:rPr>
                <w:rFonts w:cstheme="minorHAnsi"/>
                <w:b/>
                <w:sz w:val="16"/>
                <w:szCs w:val="16"/>
              </w:rPr>
              <w:t>S</w:t>
            </w:r>
            <w:r>
              <w:rPr>
                <w:rFonts w:cstheme="minorHAnsi"/>
                <w:b/>
                <w:sz w:val="16"/>
                <w:szCs w:val="16"/>
              </w:rPr>
              <w:t xml:space="preserve">ummative: 80% </w:t>
            </w:r>
            <w:r w:rsidRPr="00A5101C">
              <w:rPr>
                <w:rFonts w:cstheme="minorHAnsi"/>
                <w:sz w:val="16"/>
                <w:szCs w:val="16"/>
              </w:rPr>
              <w:t>Summative measures of achievement are taken when unit master is expected. (i.e., unit tests, culmination of a project, embedded assessments, etc.)</w:t>
            </w:r>
          </w:p>
          <w:p w:rsidR="0048208A" w:rsidRPr="00A5101C" w:rsidRDefault="0048208A" w:rsidP="001C3533">
            <w:pPr>
              <w:pStyle w:val="ListParagraph"/>
              <w:numPr>
                <w:ilvl w:val="0"/>
                <w:numId w:val="1"/>
              </w:numPr>
              <w:ind w:left="270" w:hanging="180"/>
              <w:rPr>
                <w:rFonts w:cstheme="minorHAnsi"/>
                <w:sz w:val="16"/>
                <w:szCs w:val="16"/>
              </w:rPr>
            </w:pPr>
            <w:r w:rsidRPr="00A5101C">
              <w:rPr>
                <w:rFonts w:cstheme="minorHAnsi"/>
                <w:b/>
                <w:sz w:val="16"/>
                <w:szCs w:val="16"/>
              </w:rPr>
              <w:t>Formative: 20%</w:t>
            </w:r>
            <w:r>
              <w:rPr>
                <w:rFonts w:cstheme="minorHAnsi"/>
                <w:sz w:val="16"/>
                <w:szCs w:val="16"/>
              </w:rPr>
              <w:t xml:space="preserve"> </w:t>
            </w:r>
            <w:r w:rsidRPr="00A5101C">
              <w:rPr>
                <w:rFonts w:cstheme="minorHAnsi"/>
                <w:sz w:val="16"/>
                <w:szCs w:val="16"/>
              </w:rPr>
              <w:t xml:space="preserve">Formative assessments measure the scaffolding skills and/or content embedded in the unit. Formative assessments are taken frequently, after a student has practiced a skill or become familiar with content. Examples of formative assessments include but are not limited to exit tickets, paragraphs, oral check for understanding, warm-ups, stages in a large project, etc. </w:t>
            </w:r>
          </w:p>
          <w:p w:rsidR="0048208A" w:rsidRDefault="0048208A" w:rsidP="001C3533">
            <w:pPr>
              <w:pStyle w:val="ListParagraph"/>
              <w:numPr>
                <w:ilvl w:val="0"/>
                <w:numId w:val="1"/>
              </w:numPr>
              <w:ind w:left="270" w:hanging="180"/>
              <w:rPr>
                <w:rFonts w:cstheme="minorHAnsi"/>
                <w:sz w:val="16"/>
                <w:szCs w:val="16"/>
              </w:rPr>
            </w:pPr>
            <w:r w:rsidRPr="00A5101C">
              <w:rPr>
                <w:rFonts w:cstheme="minorHAnsi"/>
                <w:sz w:val="16"/>
                <w:szCs w:val="16"/>
              </w:rPr>
              <w:t>Assessments will be graded based on teacher/district/state rubrics.</w:t>
            </w:r>
          </w:p>
          <w:p w:rsidR="0048208A" w:rsidRDefault="0048208A" w:rsidP="001C3533">
            <w:pPr>
              <w:pStyle w:val="ListParagraph"/>
              <w:numPr>
                <w:ilvl w:val="0"/>
                <w:numId w:val="1"/>
              </w:numPr>
              <w:ind w:left="270" w:hanging="180"/>
              <w:rPr>
                <w:rFonts w:cstheme="minorHAnsi"/>
                <w:sz w:val="16"/>
                <w:szCs w:val="16"/>
              </w:rPr>
            </w:pPr>
            <w:r>
              <w:rPr>
                <w:rFonts w:cstheme="minorHAnsi"/>
                <w:sz w:val="16"/>
                <w:szCs w:val="16"/>
              </w:rPr>
              <w:t>On group projects, students will receive a grade for individual work and a group grade.</w:t>
            </w:r>
          </w:p>
          <w:p w:rsidR="0048208A" w:rsidRPr="00A5101C" w:rsidRDefault="0048208A" w:rsidP="001C3533">
            <w:pPr>
              <w:pStyle w:val="ListParagraph"/>
              <w:numPr>
                <w:ilvl w:val="0"/>
                <w:numId w:val="1"/>
              </w:numPr>
              <w:ind w:left="270" w:hanging="180"/>
              <w:rPr>
                <w:rFonts w:cstheme="minorHAnsi"/>
                <w:sz w:val="16"/>
                <w:szCs w:val="16"/>
              </w:rPr>
            </w:pPr>
            <w:r>
              <w:rPr>
                <w:rFonts w:cstheme="minorHAnsi"/>
                <w:sz w:val="16"/>
                <w:szCs w:val="16"/>
              </w:rPr>
              <w:t>Grades are based on achievement of Content Standards and Grade Level Expectations.</w:t>
            </w:r>
          </w:p>
        </w:tc>
      </w:tr>
      <w:tr w:rsidR="0048208A" w:rsidRPr="003C51E9" w:rsidTr="007A71F0">
        <w:trPr>
          <w:trHeight w:val="215"/>
        </w:trPr>
        <w:tc>
          <w:tcPr>
            <w:tcW w:w="13345" w:type="dxa"/>
            <w:shd w:val="clear" w:color="auto" w:fill="auto"/>
          </w:tcPr>
          <w:p w:rsidR="0048208A" w:rsidRPr="003C51E9" w:rsidRDefault="0048208A" w:rsidP="001C3533">
            <w:pPr>
              <w:rPr>
                <w:rFonts w:cstheme="minorHAnsi"/>
                <w:sz w:val="20"/>
                <w:szCs w:val="20"/>
              </w:rPr>
            </w:pPr>
          </w:p>
        </w:tc>
      </w:tr>
      <w:tr w:rsidR="0048208A" w:rsidRPr="00BA3244" w:rsidTr="007A71F0">
        <w:trPr>
          <w:trHeight w:val="440"/>
        </w:trPr>
        <w:tc>
          <w:tcPr>
            <w:tcW w:w="13345" w:type="dxa"/>
            <w:shd w:val="clear" w:color="auto" w:fill="D9D9D9" w:themeFill="background1" w:themeFillShade="D9"/>
          </w:tcPr>
          <w:p w:rsidR="0048208A" w:rsidRPr="004A1A06" w:rsidRDefault="0048208A" w:rsidP="001C3533">
            <w:pPr>
              <w:jc w:val="center"/>
              <w:rPr>
                <w:rFonts w:cstheme="minorHAnsi"/>
                <w:b/>
                <w:sz w:val="20"/>
                <w:szCs w:val="20"/>
              </w:rPr>
            </w:pPr>
            <w:r w:rsidRPr="004A1A06">
              <w:rPr>
                <w:rFonts w:cstheme="minorHAnsi"/>
                <w:b/>
                <w:sz w:val="20"/>
                <w:szCs w:val="20"/>
              </w:rPr>
              <w:t>Class Expectations</w:t>
            </w:r>
          </w:p>
          <w:p w:rsidR="0048208A" w:rsidRPr="00BA3244" w:rsidRDefault="0048208A" w:rsidP="001C3533">
            <w:pPr>
              <w:rPr>
                <w:rFonts w:cstheme="minorHAnsi"/>
                <w:sz w:val="16"/>
                <w:szCs w:val="16"/>
              </w:rPr>
            </w:pPr>
            <w:r w:rsidRPr="00BA3244">
              <w:rPr>
                <w:rFonts w:cstheme="minorHAnsi"/>
                <w:b/>
                <w:sz w:val="16"/>
                <w:szCs w:val="16"/>
              </w:rPr>
              <w:t>Missing or incomplete assignments/assessments for this course:</w:t>
            </w:r>
            <w:r w:rsidRPr="00BA3244">
              <w:rPr>
                <w:rFonts w:cstheme="minorHAnsi"/>
                <w:sz w:val="16"/>
                <w:szCs w:val="16"/>
              </w:rPr>
              <w:t xml:space="preserve"> Superintendent Policies 6280 Homework and 6281 Make-Up Work, will be followed for this course. </w:t>
            </w:r>
          </w:p>
        </w:tc>
      </w:tr>
      <w:tr w:rsidR="0048208A" w:rsidRPr="00D7735A" w:rsidTr="007A71F0">
        <w:tc>
          <w:tcPr>
            <w:tcW w:w="13345" w:type="dxa"/>
            <w:tcBorders>
              <w:bottom w:val="single" w:sz="4" w:space="0" w:color="auto"/>
            </w:tcBorders>
          </w:tcPr>
          <w:p w:rsidR="0048208A" w:rsidRPr="00D7735A" w:rsidRDefault="0048208A" w:rsidP="001C3533">
            <w:pPr>
              <w:rPr>
                <w:rFonts w:ascii="Times New Roman" w:hAnsi="Times New Roman" w:cs="Times New Roman"/>
                <w:sz w:val="20"/>
                <w:szCs w:val="20"/>
              </w:rPr>
            </w:pPr>
          </w:p>
        </w:tc>
      </w:tr>
      <w:tr w:rsidR="0048208A" w:rsidRPr="00A5101C" w:rsidTr="007A71F0">
        <w:tc>
          <w:tcPr>
            <w:tcW w:w="13345" w:type="dxa"/>
            <w:tcBorders>
              <w:bottom w:val="single" w:sz="4" w:space="0" w:color="auto"/>
            </w:tcBorders>
            <w:shd w:val="clear" w:color="auto" w:fill="D9D9D9" w:themeFill="background1" w:themeFillShade="D9"/>
          </w:tcPr>
          <w:p w:rsidR="0048208A" w:rsidRPr="00A5101C" w:rsidRDefault="0048208A" w:rsidP="001C3533">
            <w:pPr>
              <w:jc w:val="center"/>
              <w:rPr>
                <w:rFonts w:cstheme="minorHAnsi"/>
                <w:b/>
                <w:sz w:val="20"/>
                <w:szCs w:val="20"/>
              </w:rPr>
            </w:pPr>
            <w:r w:rsidRPr="00A5101C">
              <w:rPr>
                <w:rFonts w:cstheme="minorHAnsi"/>
                <w:b/>
                <w:sz w:val="20"/>
                <w:szCs w:val="20"/>
              </w:rPr>
              <w:t>Student Expec</w:t>
            </w:r>
            <w:r>
              <w:rPr>
                <w:rFonts w:cstheme="minorHAnsi"/>
                <w:b/>
                <w:sz w:val="20"/>
                <w:szCs w:val="20"/>
              </w:rPr>
              <w:t>ta</w:t>
            </w:r>
            <w:r w:rsidRPr="00A5101C">
              <w:rPr>
                <w:rFonts w:cstheme="minorHAnsi"/>
                <w:b/>
                <w:sz w:val="20"/>
                <w:szCs w:val="20"/>
              </w:rPr>
              <w:t>tions</w:t>
            </w:r>
          </w:p>
        </w:tc>
      </w:tr>
      <w:tr w:rsidR="0048208A" w:rsidRPr="003C51E9" w:rsidTr="007A71F0">
        <w:tc>
          <w:tcPr>
            <w:tcW w:w="13345" w:type="dxa"/>
            <w:shd w:val="clear" w:color="auto" w:fill="auto"/>
          </w:tcPr>
          <w:p w:rsidR="007A71F0" w:rsidRPr="00357241" w:rsidRDefault="007A71F0" w:rsidP="007A71F0">
            <w:pPr>
              <w:rPr>
                <w:rFonts w:ascii="Calibri" w:hAnsi="Calibri"/>
              </w:rPr>
            </w:pPr>
            <w:r w:rsidRPr="00357241">
              <w:rPr>
                <w:rFonts w:ascii="Calibri" w:hAnsi="Calibri"/>
                <w:b/>
                <w:u w:val="single"/>
              </w:rPr>
              <w:t>Make-Up Work:</w:t>
            </w:r>
          </w:p>
          <w:p w:rsidR="007A71F0" w:rsidRPr="00357241" w:rsidRDefault="007A71F0" w:rsidP="007A71F0">
            <w:pPr>
              <w:rPr>
                <w:rFonts w:ascii="Calibri" w:hAnsi="Calibri"/>
                <w:b/>
              </w:rPr>
            </w:pPr>
            <w:r w:rsidRPr="00357241">
              <w:rPr>
                <w:rFonts w:ascii="Calibri" w:hAnsi="Calibri"/>
                <w:b/>
              </w:rPr>
              <w:t xml:space="preserve">In the event of an excused absence, students get the number of days they were excused, plus one, to make up their missing work.  </w:t>
            </w:r>
            <w:r w:rsidRPr="00357241">
              <w:rPr>
                <w:rFonts w:ascii="Calibri" w:hAnsi="Calibri"/>
              </w:rPr>
              <w:t xml:space="preserve">(For example, if your student absent and excused for two days, he or she gets three days to make up the work.)  </w:t>
            </w:r>
            <w:r w:rsidRPr="00357241">
              <w:rPr>
                <w:rFonts w:ascii="Calibri" w:hAnsi="Calibri"/>
                <w:i/>
              </w:rPr>
              <w:t xml:space="preserve">Be sure to write “Absent” at the top of any make-up work. </w:t>
            </w:r>
            <w:r w:rsidRPr="00357241">
              <w:rPr>
                <w:rFonts w:ascii="Calibri" w:hAnsi="Calibri"/>
              </w:rPr>
              <w:t xml:space="preserve">In the event of any absence, students do not necessarily get extra time to work on long-term projects (such as essays) that were assigned prior to their absence.  These projects will be due upon the student’s return.  </w:t>
            </w:r>
            <w:r w:rsidRPr="00357241">
              <w:rPr>
                <w:rFonts w:ascii="Calibri" w:hAnsi="Calibri"/>
                <w:b/>
              </w:rPr>
              <w:t>It is the STUDENT’S RESPONSIBILITY to obtain any necessary make-up work immediately upon his or her return</w:t>
            </w:r>
          </w:p>
          <w:p w:rsidR="00020334" w:rsidRPr="00357241" w:rsidRDefault="00020334" w:rsidP="007A71F0">
            <w:pPr>
              <w:rPr>
                <w:rFonts w:ascii="Calibri" w:hAnsi="Calibri"/>
                <w:b/>
                <w:u w:val="single"/>
              </w:rPr>
            </w:pPr>
            <w:r w:rsidRPr="00357241">
              <w:rPr>
                <w:rFonts w:ascii="Calibri" w:hAnsi="Calibri"/>
                <w:b/>
                <w:u w:val="single"/>
              </w:rPr>
              <w:t>Late Work:</w:t>
            </w:r>
          </w:p>
          <w:p w:rsidR="00020334" w:rsidRPr="00357241" w:rsidRDefault="00020334" w:rsidP="00020334">
            <w:pPr>
              <w:rPr>
                <w:rFonts w:ascii="Calibri" w:hAnsi="Calibri"/>
                <w:b/>
              </w:rPr>
            </w:pPr>
            <w:r w:rsidRPr="00357241">
              <w:rPr>
                <w:rFonts w:ascii="Calibri" w:hAnsi="Calibri"/>
              </w:rPr>
              <w:t xml:space="preserve">Any work that is turned in after the deadline stated in class is considered late.  It is my firm belief that students at the high school level need to take ownership of their education and exercise a high level of personal responsibility.  For that reason, I will only accept late work if the student fills out and has his parents sign a </w:t>
            </w:r>
            <w:r w:rsidRPr="00357241">
              <w:rPr>
                <w:rFonts w:ascii="Calibri" w:hAnsi="Calibri"/>
                <w:b/>
              </w:rPr>
              <w:t>Late Work Slip</w:t>
            </w:r>
            <w:r w:rsidRPr="00357241">
              <w:rPr>
                <w:rFonts w:ascii="Calibri" w:hAnsi="Calibri"/>
              </w:rPr>
              <w:t xml:space="preserve">.  This must be attached to the late assignment, and can be turned in no later than the next day. </w:t>
            </w:r>
            <w:r w:rsidR="004A3370" w:rsidRPr="00357241">
              <w:rPr>
                <w:rFonts w:ascii="Calibri" w:hAnsi="Calibri"/>
              </w:rPr>
              <w:t xml:space="preserve"> If this procedure is followed, the student will receive full credit for the work.</w:t>
            </w:r>
          </w:p>
          <w:p w:rsidR="007A71F0" w:rsidRPr="00357241" w:rsidRDefault="007A71F0" w:rsidP="007A71F0">
            <w:pPr>
              <w:rPr>
                <w:rFonts w:ascii="Calibri" w:hAnsi="Calibri"/>
                <w:u w:val="single"/>
              </w:rPr>
            </w:pPr>
            <w:r w:rsidRPr="00357241">
              <w:rPr>
                <w:rFonts w:ascii="Calibri" w:hAnsi="Calibri"/>
                <w:b/>
                <w:u w:val="single"/>
              </w:rPr>
              <w:t>Homework</w:t>
            </w:r>
            <w:r w:rsidRPr="00357241">
              <w:rPr>
                <w:rFonts w:ascii="Calibri" w:hAnsi="Calibri"/>
                <w:u w:val="single"/>
              </w:rPr>
              <w:t>:</w:t>
            </w:r>
          </w:p>
          <w:p w:rsidR="007A71F0" w:rsidRPr="00357241" w:rsidRDefault="007A71F0" w:rsidP="007A71F0">
            <w:pPr>
              <w:rPr>
                <w:rFonts w:ascii="Calibri" w:hAnsi="Calibri"/>
              </w:rPr>
            </w:pPr>
            <w:r w:rsidRPr="00357241">
              <w:rPr>
                <w:rFonts w:ascii="Calibri" w:hAnsi="Calibri"/>
              </w:rPr>
              <w:t>Stude</w:t>
            </w:r>
            <w:r w:rsidR="00735A79">
              <w:rPr>
                <w:rFonts w:ascii="Calibri" w:hAnsi="Calibri"/>
              </w:rPr>
              <w:t>nts can expect an average of 4</w:t>
            </w:r>
            <w:r w:rsidRPr="00357241">
              <w:rPr>
                <w:rFonts w:ascii="Calibri" w:hAnsi="Calibri"/>
              </w:rPr>
              <w:t xml:space="preserve"> homework assignments each</w:t>
            </w:r>
            <w:r w:rsidR="00735A79">
              <w:rPr>
                <w:rFonts w:ascii="Calibri" w:hAnsi="Calibri"/>
              </w:rPr>
              <w:t xml:space="preserve"> week, including class readings and writing daily in their writing notebook.</w:t>
            </w:r>
            <w:r w:rsidRPr="00357241">
              <w:rPr>
                <w:rFonts w:ascii="Calibri" w:hAnsi="Calibri"/>
              </w:rPr>
              <w:t xml:space="preserve">  Additionally, they should consistently be completing any independent reading assignments.  Generally, small homework assignments are due the day after they are assigned.  Larger papers and projects can be du</w:t>
            </w:r>
            <w:r w:rsidR="00357241" w:rsidRPr="00357241">
              <w:rPr>
                <w:rFonts w:ascii="Calibri" w:hAnsi="Calibri"/>
              </w:rPr>
              <w:t>e anywhere from one week to three</w:t>
            </w:r>
            <w:r w:rsidRPr="00357241">
              <w:rPr>
                <w:rFonts w:ascii="Calibri" w:hAnsi="Calibri"/>
              </w:rPr>
              <w:t xml:space="preserve"> weeks after the date they are assigned.  </w:t>
            </w:r>
            <w:r w:rsidR="00735A79">
              <w:rPr>
                <w:rFonts w:ascii="Calibri" w:hAnsi="Calibri"/>
              </w:rPr>
              <w:t xml:space="preserve">I will check the writing notebook weekly.  </w:t>
            </w:r>
            <w:r w:rsidRPr="00357241">
              <w:rPr>
                <w:rFonts w:ascii="Calibri" w:hAnsi="Calibri"/>
              </w:rPr>
              <w:t>The bottom line is, if there is not a specific homework assignment, your student should be reading an</w:t>
            </w:r>
            <w:r w:rsidR="00735A79">
              <w:rPr>
                <w:rFonts w:ascii="Calibri" w:hAnsi="Calibri"/>
              </w:rPr>
              <w:t xml:space="preserve"> independent book at home and writing in his writing notebook.</w:t>
            </w:r>
            <w:r w:rsidRPr="00357241">
              <w:rPr>
                <w:rFonts w:ascii="Calibri" w:hAnsi="Calibri"/>
              </w:rPr>
              <w:t xml:space="preserve">  Aim for 20-30 minutes of reading a day. </w:t>
            </w:r>
          </w:p>
          <w:p w:rsidR="007A71F0" w:rsidRPr="00357241" w:rsidRDefault="007A71F0" w:rsidP="007A71F0">
            <w:pPr>
              <w:rPr>
                <w:rFonts w:ascii="Calibri" w:hAnsi="Calibri"/>
                <w:b/>
                <w:u w:val="single"/>
              </w:rPr>
            </w:pPr>
            <w:r w:rsidRPr="00357241">
              <w:rPr>
                <w:rFonts w:ascii="Calibri" w:hAnsi="Calibri"/>
                <w:b/>
                <w:u w:val="single"/>
              </w:rPr>
              <w:t>Class Materials:</w:t>
            </w:r>
          </w:p>
          <w:p w:rsidR="007A71F0" w:rsidRPr="00357241" w:rsidRDefault="007A71F0" w:rsidP="007A71F0">
            <w:pPr>
              <w:rPr>
                <w:rFonts w:ascii="Calibri" w:hAnsi="Calibri"/>
              </w:rPr>
            </w:pPr>
            <w:r w:rsidRPr="00357241">
              <w:rPr>
                <w:rFonts w:ascii="Calibri" w:hAnsi="Calibri"/>
              </w:rPr>
              <w:t>Students should have the following materials for this class:</w:t>
            </w:r>
          </w:p>
          <w:p w:rsidR="007A71F0" w:rsidRPr="00357241" w:rsidRDefault="00020334" w:rsidP="00357241">
            <w:pPr>
              <w:pStyle w:val="ListParagraph"/>
              <w:numPr>
                <w:ilvl w:val="0"/>
                <w:numId w:val="8"/>
              </w:numPr>
              <w:rPr>
                <w:rFonts w:ascii="Calibri" w:hAnsi="Calibri"/>
              </w:rPr>
            </w:pPr>
            <w:r w:rsidRPr="00357241">
              <w:rPr>
                <w:rFonts w:ascii="Calibri" w:hAnsi="Calibri"/>
              </w:rPr>
              <w:lastRenderedPageBreak/>
              <w:t>A binder, or a dedicated binder section for English</w:t>
            </w:r>
          </w:p>
          <w:p w:rsidR="00020334" w:rsidRPr="00357241" w:rsidRDefault="00020334" w:rsidP="00357241">
            <w:pPr>
              <w:pStyle w:val="ListParagraph"/>
              <w:numPr>
                <w:ilvl w:val="0"/>
                <w:numId w:val="8"/>
              </w:numPr>
              <w:rPr>
                <w:rFonts w:ascii="Calibri" w:hAnsi="Calibri"/>
              </w:rPr>
            </w:pPr>
            <w:r w:rsidRPr="00357241">
              <w:rPr>
                <w:rFonts w:ascii="Calibri" w:hAnsi="Calibri"/>
              </w:rPr>
              <w:t>A three subject notebook, divided as follows (Class notes, vocabulary, journal)</w:t>
            </w:r>
          </w:p>
          <w:p w:rsidR="00020334" w:rsidRPr="00357241" w:rsidRDefault="00020334" w:rsidP="00357241">
            <w:pPr>
              <w:pStyle w:val="ListParagraph"/>
              <w:numPr>
                <w:ilvl w:val="0"/>
                <w:numId w:val="8"/>
              </w:numPr>
              <w:rPr>
                <w:rFonts w:ascii="Calibri" w:hAnsi="Calibri"/>
              </w:rPr>
            </w:pPr>
            <w:r w:rsidRPr="00357241">
              <w:rPr>
                <w:rFonts w:ascii="Calibri" w:hAnsi="Calibri"/>
              </w:rPr>
              <w:t>Post-it notes</w:t>
            </w:r>
          </w:p>
          <w:p w:rsidR="00020334" w:rsidRPr="00357241" w:rsidRDefault="00020334" w:rsidP="00357241">
            <w:pPr>
              <w:pStyle w:val="ListParagraph"/>
              <w:numPr>
                <w:ilvl w:val="0"/>
                <w:numId w:val="8"/>
              </w:numPr>
              <w:rPr>
                <w:rFonts w:ascii="Calibri" w:hAnsi="Calibri"/>
              </w:rPr>
            </w:pPr>
            <w:r w:rsidRPr="00357241">
              <w:rPr>
                <w:rFonts w:ascii="Calibri" w:hAnsi="Calibri"/>
              </w:rPr>
              <w:t>Notebook paper</w:t>
            </w:r>
          </w:p>
          <w:p w:rsidR="00020334" w:rsidRPr="00357241" w:rsidRDefault="00020334" w:rsidP="00357241">
            <w:pPr>
              <w:pStyle w:val="ListParagraph"/>
              <w:numPr>
                <w:ilvl w:val="0"/>
                <w:numId w:val="8"/>
              </w:numPr>
              <w:rPr>
                <w:rFonts w:ascii="Calibri" w:hAnsi="Calibri"/>
              </w:rPr>
            </w:pPr>
            <w:r w:rsidRPr="00357241">
              <w:rPr>
                <w:rFonts w:ascii="Calibri" w:hAnsi="Calibri"/>
              </w:rPr>
              <w:t>Highlighters</w:t>
            </w:r>
          </w:p>
          <w:p w:rsidR="00020334" w:rsidRDefault="00020334" w:rsidP="00357241">
            <w:pPr>
              <w:pStyle w:val="ListParagraph"/>
              <w:numPr>
                <w:ilvl w:val="0"/>
                <w:numId w:val="8"/>
              </w:numPr>
              <w:rPr>
                <w:rFonts w:ascii="Calibri" w:hAnsi="Calibri"/>
              </w:rPr>
            </w:pPr>
            <w:r w:rsidRPr="00357241">
              <w:rPr>
                <w:rFonts w:ascii="Calibri" w:hAnsi="Calibri"/>
              </w:rPr>
              <w:t xml:space="preserve">Pens (blue or black) or pencils </w:t>
            </w:r>
          </w:p>
          <w:p w:rsidR="0048208A" w:rsidRPr="00357241" w:rsidRDefault="004A3370" w:rsidP="001C3533">
            <w:pPr>
              <w:rPr>
                <w:rFonts w:cstheme="minorHAnsi"/>
                <w:b/>
                <w:u w:val="single"/>
              </w:rPr>
            </w:pPr>
            <w:bookmarkStart w:id="0" w:name="_GoBack"/>
            <w:bookmarkEnd w:id="0"/>
            <w:r w:rsidRPr="00357241">
              <w:rPr>
                <w:rFonts w:cstheme="minorHAnsi"/>
                <w:b/>
                <w:u w:val="single"/>
              </w:rPr>
              <w:t>Behavior Expectations:</w:t>
            </w:r>
          </w:p>
          <w:p w:rsidR="00A0004F" w:rsidRPr="00357241" w:rsidRDefault="00A0004F" w:rsidP="00357241">
            <w:pPr>
              <w:numPr>
                <w:ilvl w:val="0"/>
                <w:numId w:val="8"/>
              </w:numPr>
              <w:rPr>
                <w:rFonts w:ascii="Calibri" w:hAnsi="Calibri"/>
                <w:b/>
              </w:rPr>
            </w:pPr>
            <w:r w:rsidRPr="00357241">
              <w:rPr>
                <w:rFonts w:ascii="Calibri" w:hAnsi="Calibri"/>
              </w:rPr>
              <w:t xml:space="preserve">Your purpose here is to work toward your graduation and high school diploma, which will open many doors for you. I am here to help you do this.  In order for us to be successful, I will come to class prepared to teach enthusiastically.  You should come to class motivated and ready to learn something new every day.  </w:t>
            </w:r>
            <w:r w:rsidRPr="00357241">
              <w:rPr>
                <w:rFonts w:ascii="Calibri" w:hAnsi="Calibri"/>
                <w:b/>
              </w:rPr>
              <w:t>Every class period counts on your journey to graduation!</w:t>
            </w:r>
          </w:p>
          <w:p w:rsidR="004A3370" w:rsidRPr="00357241" w:rsidRDefault="00A0004F" w:rsidP="00357241">
            <w:pPr>
              <w:pStyle w:val="ListParagraph"/>
              <w:numPr>
                <w:ilvl w:val="0"/>
                <w:numId w:val="8"/>
              </w:numPr>
              <w:rPr>
                <w:rFonts w:cstheme="minorHAnsi"/>
              </w:rPr>
            </w:pPr>
            <w:r w:rsidRPr="00357241">
              <w:rPr>
                <w:rFonts w:ascii="Calibri" w:hAnsi="Calibri"/>
              </w:rPr>
              <w:t xml:space="preserve">All students have a right to learn in a respectful and safe environment.  In order for our classroom to be safe and comfortable for everyone every day, </w:t>
            </w:r>
            <w:r w:rsidR="00357241" w:rsidRPr="00357241">
              <w:rPr>
                <w:rFonts w:ascii="Calibri" w:hAnsi="Calibri"/>
              </w:rPr>
              <w:t>we</w:t>
            </w:r>
            <w:r w:rsidRPr="00357241">
              <w:rPr>
                <w:rFonts w:ascii="Calibri" w:hAnsi="Calibri"/>
              </w:rPr>
              <w:t xml:space="preserve"> must all tre</w:t>
            </w:r>
            <w:r w:rsidR="00357241" w:rsidRPr="00357241">
              <w:rPr>
                <w:rFonts w:ascii="Calibri" w:hAnsi="Calibri"/>
              </w:rPr>
              <w:t xml:space="preserve">at each other with respect.  </w:t>
            </w:r>
          </w:p>
          <w:p w:rsidR="00357241" w:rsidRPr="00B42AF7" w:rsidRDefault="00357241" w:rsidP="00357241">
            <w:pPr>
              <w:numPr>
                <w:ilvl w:val="0"/>
                <w:numId w:val="8"/>
              </w:numPr>
              <w:rPr>
                <w:rFonts w:ascii="Calibri" w:hAnsi="Calibri"/>
              </w:rPr>
            </w:pPr>
            <w:r w:rsidRPr="00357241">
              <w:rPr>
                <w:rFonts w:ascii="Calibri" w:hAnsi="Calibri"/>
              </w:rPr>
              <w:t xml:space="preserve">You may only eat and drink in class if you clean up after yourself, </w:t>
            </w:r>
            <w:r w:rsidRPr="00357241">
              <w:rPr>
                <w:rFonts w:ascii="Calibri" w:hAnsi="Calibri"/>
                <w:b/>
              </w:rPr>
              <w:t>and if you are on time.  If you are tardy, and you bring food and/or drink, you will not be allowed to consume them.</w:t>
            </w:r>
          </w:p>
          <w:p w:rsidR="00B42AF7" w:rsidRPr="00357241" w:rsidRDefault="00B42AF7" w:rsidP="00357241">
            <w:pPr>
              <w:numPr>
                <w:ilvl w:val="0"/>
                <w:numId w:val="8"/>
              </w:numPr>
              <w:rPr>
                <w:rFonts w:ascii="Calibri" w:hAnsi="Calibri"/>
              </w:rPr>
            </w:pPr>
            <w:r>
              <w:rPr>
                <w:rFonts w:ascii="Calibri" w:hAnsi="Calibri"/>
              </w:rPr>
              <w:t>Cell phones and electronic devices can only be out when I give you permission to have them out.  If I see them out without my permission, I will take them away.  If t</w:t>
            </w:r>
            <w:r w:rsidR="003D01CD">
              <w:rPr>
                <w:rFonts w:ascii="Calibri" w:hAnsi="Calibri"/>
              </w:rPr>
              <w:t xml:space="preserve">his becomes an ongoing issue, </w:t>
            </w:r>
            <w:r>
              <w:rPr>
                <w:rFonts w:ascii="Calibri" w:hAnsi="Calibri"/>
              </w:rPr>
              <w:t>you will need to retrieve your electronic devices from the Student Relations office.</w:t>
            </w:r>
          </w:p>
          <w:p w:rsidR="00357241" w:rsidRPr="00357241" w:rsidRDefault="00357241" w:rsidP="00357241">
            <w:pPr>
              <w:numPr>
                <w:ilvl w:val="0"/>
                <w:numId w:val="8"/>
              </w:numPr>
              <w:rPr>
                <w:rFonts w:ascii="Calibri" w:hAnsi="Calibri"/>
              </w:rPr>
            </w:pPr>
            <w:r w:rsidRPr="00357241">
              <w:rPr>
                <w:rFonts w:ascii="Calibri" w:hAnsi="Calibri"/>
              </w:rPr>
              <w:t>I expect high standards of honesty and ethical behavior from you and myself.  ANYONE who behaves in an unethical way will experience the appropriate consequences, which may include no credit on assignments that are copied or plagiarized, as well as discipline referrals.  As you work on homework and projects, ask me if you have any questions about the correct way to cite your sources.  In short, do your own thinking and your own work.</w:t>
            </w:r>
          </w:p>
          <w:p w:rsidR="00357241" w:rsidRPr="00357241" w:rsidRDefault="00357241" w:rsidP="00357241">
            <w:pPr>
              <w:numPr>
                <w:ilvl w:val="0"/>
                <w:numId w:val="8"/>
              </w:numPr>
              <w:rPr>
                <w:rFonts w:ascii="Calibri" w:hAnsi="Calibri"/>
              </w:rPr>
            </w:pPr>
            <w:r w:rsidRPr="00357241">
              <w:rPr>
                <w:rFonts w:ascii="Calibri" w:hAnsi="Calibri"/>
              </w:rPr>
              <w:t>It is very important that you communicate with me about any issues that may impact your success.  Please visit during</w:t>
            </w:r>
            <w:r w:rsidR="00BF0188">
              <w:rPr>
                <w:rFonts w:ascii="Calibri" w:hAnsi="Calibri"/>
              </w:rPr>
              <w:t xml:space="preserve"> lunch time or Norse Success.</w:t>
            </w:r>
          </w:p>
          <w:p w:rsidR="00357241" w:rsidRPr="00357241" w:rsidRDefault="00357241" w:rsidP="00357241">
            <w:pPr>
              <w:ind w:left="360"/>
              <w:rPr>
                <w:rFonts w:cstheme="minorHAnsi"/>
                <w:sz w:val="20"/>
                <w:szCs w:val="20"/>
              </w:rPr>
            </w:pPr>
          </w:p>
        </w:tc>
      </w:tr>
    </w:tbl>
    <w:p w:rsidR="00334458" w:rsidRPr="00BA3244" w:rsidRDefault="00334458"/>
    <w:p w:rsidR="000C2956" w:rsidRDefault="000C2956"/>
    <w:sectPr w:rsidR="000C2956" w:rsidSect="00031188">
      <w:headerReference w:type="default" r:id="rId11"/>
      <w:pgSz w:w="15840" w:h="12240" w:orient="landscape"/>
      <w:pgMar w:top="1080" w:right="180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F34" w:rsidRDefault="00512F34" w:rsidP="00AA1B6B">
      <w:r>
        <w:separator/>
      </w:r>
    </w:p>
  </w:endnote>
  <w:endnote w:type="continuationSeparator" w:id="0">
    <w:p w:rsidR="00512F34" w:rsidRDefault="00512F34" w:rsidP="00AA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F34" w:rsidRDefault="00512F34" w:rsidP="00AA1B6B">
      <w:r>
        <w:separator/>
      </w:r>
    </w:p>
  </w:footnote>
  <w:footnote w:type="continuationSeparator" w:id="0">
    <w:p w:rsidR="00512F34" w:rsidRDefault="00512F34" w:rsidP="00AA1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5C" w:rsidRDefault="00C8073C" w:rsidP="00C8073C">
    <w:pPr>
      <w:tabs>
        <w:tab w:val="left" w:pos="720"/>
      </w:tabs>
      <w:rPr>
        <w:rFonts w:ascii="Times New Roman" w:hAnsi="Times New Roman" w:cs="Times New Roman"/>
        <w:sz w:val="16"/>
        <w:szCs w:val="16"/>
      </w:rPr>
    </w:pPr>
    <w:r>
      <w:rPr>
        <w:noProof/>
        <w:sz w:val="24"/>
        <w:szCs w:val="24"/>
      </w:rPr>
      <w:drawing>
        <wp:anchor distT="36576" distB="36576" distL="36576" distR="36576" simplePos="0" relativeHeight="251660288" behindDoc="0" locked="0" layoutInCell="1" allowOverlap="1" wp14:anchorId="3246D5E5" wp14:editId="628875B3">
          <wp:simplePos x="0" y="0"/>
          <wp:positionH relativeFrom="column">
            <wp:posOffset>-400050</wp:posOffset>
          </wp:positionH>
          <wp:positionV relativeFrom="paragraph">
            <wp:posOffset>-311785</wp:posOffset>
          </wp:positionV>
          <wp:extent cx="799465" cy="101409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1014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2255C">
      <w:rPr>
        <w:rFonts w:ascii="Times New Roman" w:hAnsi="Times New Roman" w:cs="Times New Roman"/>
        <w:sz w:val="16"/>
        <w:szCs w:val="16"/>
      </w:rPr>
      <w:tab/>
    </w:r>
  </w:p>
  <w:p w:rsidR="00C8073C" w:rsidRPr="00AE15BF" w:rsidRDefault="00C8073C" w:rsidP="00C8073C">
    <w:pPr>
      <w:tabs>
        <w:tab w:val="left" w:pos="720"/>
      </w:tabs>
      <w:ind w:firstLine="720"/>
      <w:rPr>
        <w:rFonts w:ascii="Times New Roman" w:hAnsi="Times New Roman" w:cs="Times New Roman"/>
        <w:b/>
        <w:sz w:val="16"/>
        <w:szCs w:val="16"/>
      </w:rPr>
    </w:pPr>
    <w:r>
      <w:rPr>
        <w:noProof/>
      </w:rPr>
      <w:drawing>
        <wp:anchor distT="0" distB="0" distL="114300" distR="114300" simplePos="0" relativeHeight="251659264" behindDoc="1" locked="0" layoutInCell="1" allowOverlap="1" wp14:anchorId="2818471E" wp14:editId="466D23BD">
          <wp:simplePos x="0" y="0"/>
          <wp:positionH relativeFrom="column">
            <wp:posOffset>5410200</wp:posOffset>
          </wp:positionH>
          <wp:positionV relativeFrom="paragraph">
            <wp:posOffset>-218440</wp:posOffset>
          </wp:positionV>
          <wp:extent cx="962660" cy="360680"/>
          <wp:effectExtent l="0" t="0" r="0" b="1270"/>
          <wp:wrapTight wrapText="bothSides">
            <wp:wrapPolygon edited="0">
              <wp:start x="6839" y="1141"/>
              <wp:lineTo x="0" y="7986"/>
              <wp:lineTo x="0" y="20535"/>
              <wp:lineTo x="20945" y="20535"/>
              <wp:lineTo x="19662" y="6845"/>
              <wp:lineTo x="17953" y="1141"/>
              <wp:lineTo x="6839" y="1141"/>
            </wp:wrapPolygon>
          </wp:wrapTight>
          <wp:docPr id="1" name="Picture 1" descr="AD12 CMY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12 CMYK Logo"/>
                  <pic:cNvPicPr>
                    <a:picLocks noChangeAspect="1" noChangeArrowheads="1"/>
                  </pic:cNvPicPr>
                </pic:nvPicPr>
                <pic:blipFill>
                  <a:blip r:embed="rId2" cstate="print">
                    <a:extLst>
                      <a:ext uri="{28A0092B-C50C-407E-A947-70E740481C1C}">
                        <a14:useLocalDpi xmlns:a14="http://schemas.microsoft.com/office/drawing/2010/main" val="0"/>
                      </a:ext>
                    </a:extLst>
                  </a:blip>
                  <a:srcRect l="3917" b="14682"/>
                  <a:stretch>
                    <a:fillRect/>
                  </a:stretch>
                </pic:blipFill>
                <pic:spPr bwMode="auto">
                  <a:xfrm>
                    <a:off x="0" y="0"/>
                    <a:ext cx="96266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16"/>
        <w:szCs w:val="16"/>
      </w:rPr>
      <w:t>Northglenn</w:t>
    </w:r>
    <w:r w:rsidRPr="00AE15BF">
      <w:rPr>
        <w:rFonts w:ascii="Times New Roman" w:hAnsi="Times New Roman" w:cs="Times New Roman"/>
        <w:b/>
        <w:sz w:val="16"/>
        <w:szCs w:val="16"/>
      </w:rPr>
      <w:t xml:space="preserve"> High School</w:t>
    </w:r>
  </w:p>
  <w:p w:rsidR="00C8073C" w:rsidRPr="00AE15BF" w:rsidRDefault="00C8073C"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601 West 100</w:t>
    </w:r>
    <w:r w:rsidRPr="00EB1C2B">
      <w:rPr>
        <w:rFonts w:ascii="Times New Roman" w:hAnsi="Times New Roman" w:cs="Times New Roman"/>
        <w:sz w:val="16"/>
        <w:szCs w:val="16"/>
        <w:vertAlign w:val="superscript"/>
      </w:rPr>
      <w:t>th</w:t>
    </w:r>
    <w:r>
      <w:rPr>
        <w:rFonts w:ascii="Times New Roman" w:hAnsi="Times New Roman" w:cs="Times New Roman"/>
        <w:sz w:val="16"/>
        <w:szCs w:val="16"/>
      </w:rPr>
      <w:t xml:space="preserve"> Place</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Pr>
        <w:rFonts w:ascii="Times New Roman" w:hAnsi="Times New Roman" w:cs="Times New Roman"/>
        <w:sz w:val="16"/>
        <w:szCs w:val="16"/>
      </w:rPr>
      <w:t xml:space="preserve"> Northglenn, CO  80260    </w:t>
    </w:r>
  </w:p>
  <w:p w:rsidR="00C8073C" w:rsidRPr="00AE15BF" w:rsidRDefault="00C8073C"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Office: (720) 972-4600</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sidRPr="00AE15BF">
      <w:rPr>
        <w:rFonts w:ascii="Times New Roman" w:hAnsi="Times New Roman" w:cs="Times New Roman"/>
        <w:sz w:val="10"/>
        <w:szCs w:val="10"/>
      </w:rPr>
      <w:t xml:space="preserve"> </w:t>
    </w:r>
    <w:r>
      <w:rPr>
        <w:rFonts w:ascii="Times New Roman" w:hAnsi="Times New Roman" w:cs="Times New Roman"/>
        <w:sz w:val="16"/>
        <w:szCs w:val="16"/>
      </w:rPr>
      <w:t>Fax: (720) 972-4739</w:t>
    </w:r>
  </w:p>
  <w:p w:rsidR="00C8073C" w:rsidRDefault="00EE3DC4"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http://www.northglennhs</w:t>
    </w:r>
    <w:r w:rsidR="00C8073C">
      <w:rPr>
        <w:rFonts w:ascii="Times New Roman" w:hAnsi="Times New Roman" w:cs="Times New Roman"/>
        <w:sz w:val="16"/>
        <w:szCs w:val="16"/>
      </w:rPr>
      <w:t>.adams12.org</w:t>
    </w:r>
  </w:p>
  <w:p w:rsidR="001B4331" w:rsidRDefault="001B4331" w:rsidP="001B4331">
    <w:pPr>
      <w:ind w:firstLine="270"/>
      <w:rPr>
        <w:rFonts w:ascii="Times New Roman" w:hAnsi="Times New Roman" w:cs="Times New Roman"/>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51EE"/>
    <w:multiLevelType w:val="hybridMultilevel"/>
    <w:tmpl w:val="9E74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86E24"/>
    <w:multiLevelType w:val="hybridMultilevel"/>
    <w:tmpl w:val="7AE2A70C"/>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2" w15:restartNumberingAfterBreak="0">
    <w:nsid w:val="10FD6863"/>
    <w:multiLevelType w:val="hybridMultilevel"/>
    <w:tmpl w:val="FC90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149BC"/>
    <w:multiLevelType w:val="hybridMultilevel"/>
    <w:tmpl w:val="02A0FBD6"/>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4" w15:restartNumberingAfterBreak="0">
    <w:nsid w:val="23D722D9"/>
    <w:multiLevelType w:val="hybridMultilevel"/>
    <w:tmpl w:val="3DDEC4B2"/>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5" w15:restartNumberingAfterBreak="0">
    <w:nsid w:val="26E25AC2"/>
    <w:multiLevelType w:val="hybridMultilevel"/>
    <w:tmpl w:val="3DCE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461E9"/>
    <w:multiLevelType w:val="hybridMultilevel"/>
    <w:tmpl w:val="D3FAAEB4"/>
    <w:lvl w:ilvl="0" w:tplc="14F2F18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257E6F"/>
    <w:multiLevelType w:val="hybridMultilevel"/>
    <w:tmpl w:val="65F25AAC"/>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8" w15:restartNumberingAfterBreak="0">
    <w:nsid w:val="7AA73E62"/>
    <w:multiLevelType w:val="hybridMultilevel"/>
    <w:tmpl w:val="E828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1"/>
  </w:num>
  <w:num w:numId="6">
    <w:abstractNumId w:val="4"/>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6B"/>
    <w:rsid w:val="00020334"/>
    <w:rsid w:val="00031188"/>
    <w:rsid w:val="000C2956"/>
    <w:rsid w:val="000D7727"/>
    <w:rsid w:val="00114E60"/>
    <w:rsid w:val="00130D16"/>
    <w:rsid w:val="001774C4"/>
    <w:rsid w:val="001B4331"/>
    <w:rsid w:val="001D02DE"/>
    <w:rsid w:val="001F2D97"/>
    <w:rsid w:val="001F36A4"/>
    <w:rsid w:val="00296D6F"/>
    <w:rsid w:val="002A6DBB"/>
    <w:rsid w:val="00313CCA"/>
    <w:rsid w:val="00334458"/>
    <w:rsid w:val="00334DC2"/>
    <w:rsid w:val="003372A6"/>
    <w:rsid w:val="00357241"/>
    <w:rsid w:val="0037714E"/>
    <w:rsid w:val="003C51E9"/>
    <w:rsid w:val="003D01CD"/>
    <w:rsid w:val="003E2265"/>
    <w:rsid w:val="0048208A"/>
    <w:rsid w:val="004A1A06"/>
    <w:rsid w:val="004A3370"/>
    <w:rsid w:val="004B6B2F"/>
    <w:rsid w:val="004E7B94"/>
    <w:rsid w:val="005073D3"/>
    <w:rsid w:val="00512F34"/>
    <w:rsid w:val="00570649"/>
    <w:rsid w:val="00585FF2"/>
    <w:rsid w:val="005E1321"/>
    <w:rsid w:val="005E4C88"/>
    <w:rsid w:val="0062255C"/>
    <w:rsid w:val="00630FA8"/>
    <w:rsid w:val="00654580"/>
    <w:rsid w:val="00664BCC"/>
    <w:rsid w:val="00696C88"/>
    <w:rsid w:val="00696DCE"/>
    <w:rsid w:val="006A14C8"/>
    <w:rsid w:val="00735A79"/>
    <w:rsid w:val="007A71F0"/>
    <w:rsid w:val="007B5691"/>
    <w:rsid w:val="007B73A1"/>
    <w:rsid w:val="007D2E64"/>
    <w:rsid w:val="008049D2"/>
    <w:rsid w:val="00806927"/>
    <w:rsid w:val="008139FF"/>
    <w:rsid w:val="00870C94"/>
    <w:rsid w:val="008743AB"/>
    <w:rsid w:val="008E5670"/>
    <w:rsid w:val="008F3CB0"/>
    <w:rsid w:val="00910D90"/>
    <w:rsid w:val="009A7762"/>
    <w:rsid w:val="00A0004F"/>
    <w:rsid w:val="00A01E41"/>
    <w:rsid w:val="00A5101C"/>
    <w:rsid w:val="00A523E0"/>
    <w:rsid w:val="00A84AF8"/>
    <w:rsid w:val="00AA1B6B"/>
    <w:rsid w:val="00AA5F6A"/>
    <w:rsid w:val="00AE15BF"/>
    <w:rsid w:val="00B0089B"/>
    <w:rsid w:val="00B42AF7"/>
    <w:rsid w:val="00B60605"/>
    <w:rsid w:val="00B74CB9"/>
    <w:rsid w:val="00B930F8"/>
    <w:rsid w:val="00BA3244"/>
    <w:rsid w:val="00BA6E62"/>
    <w:rsid w:val="00BD5D2A"/>
    <w:rsid w:val="00BF0188"/>
    <w:rsid w:val="00C110EA"/>
    <w:rsid w:val="00C8073C"/>
    <w:rsid w:val="00C93E07"/>
    <w:rsid w:val="00CB4D6A"/>
    <w:rsid w:val="00CE0630"/>
    <w:rsid w:val="00CE711F"/>
    <w:rsid w:val="00D4493D"/>
    <w:rsid w:val="00D46F70"/>
    <w:rsid w:val="00D51BFC"/>
    <w:rsid w:val="00D7735A"/>
    <w:rsid w:val="00DA571E"/>
    <w:rsid w:val="00DA7133"/>
    <w:rsid w:val="00E21871"/>
    <w:rsid w:val="00E67059"/>
    <w:rsid w:val="00EB1C2B"/>
    <w:rsid w:val="00EE3DC4"/>
    <w:rsid w:val="00EE4ABE"/>
    <w:rsid w:val="00F03AB0"/>
    <w:rsid w:val="00F262A0"/>
    <w:rsid w:val="00F4722C"/>
    <w:rsid w:val="00F738DD"/>
    <w:rsid w:val="00F9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9D1CA83-DFAB-4A32-B5A8-E75D0110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6B"/>
    <w:pPr>
      <w:tabs>
        <w:tab w:val="center" w:pos="4680"/>
        <w:tab w:val="right" w:pos="9360"/>
      </w:tabs>
    </w:pPr>
  </w:style>
  <w:style w:type="character" w:customStyle="1" w:styleId="HeaderChar">
    <w:name w:val="Header Char"/>
    <w:basedOn w:val="DefaultParagraphFont"/>
    <w:link w:val="Header"/>
    <w:uiPriority w:val="99"/>
    <w:rsid w:val="00AA1B6B"/>
  </w:style>
  <w:style w:type="paragraph" w:styleId="Footer">
    <w:name w:val="footer"/>
    <w:basedOn w:val="Normal"/>
    <w:link w:val="FooterChar"/>
    <w:uiPriority w:val="99"/>
    <w:unhideWhenUsed/>
    <w:rsid w:val="00AA1B6B"/>
    <w:pPr>
      <w:tabs>
        <w:tab w:val="center" w:pos="4680"/>
        <w:tab w:val="right" w:pos="9360"/>
      </w:tabs>
    </w:pPr>
  </w:style>
  <w:style w:type="character" w:customStyle="1" w:styleId="FooterChar">
    <w:name w:val="Footer Char"/>
    <w:basedOn w:val="DefaultParagraphFont"/>
    <w:link w:val="Footer"/>
    <w:uiPriority w:val="99"/>
    <w:rsid w:val="00AA1B6B"/>
  </w:style>
  <w:style w:type="paragraph" w:styleId="BalloonText">
    <w:name w:val="Balloon Text"/>
    <w:basedOn w:val="Normal"/>
    <w:link w:val="BalloonTextChar"/>
    <w:uiPriority w:val="99"/>
    <w:semiHidden/>
    <w:unhideWhenUsed/>
    <w:rsid w:val="00AA1B6B"/>
    <w:rPr>
      <w:rFonts w:ascii="Tahoma" w:hAnsi="Tahoma" w:cs="Tahoma"/>
      <w:sz w:val="16"/>
      <w:szCs w:val="16"/>
    </w:rPr>
  </w:style>
  <w:style w:type="character" w:customStyle="1" w:styleId="BalloonTextChar">
    <w:name w:val="Balloon Text Char"/>
    <w:basedOn w:val="DefaultParagraphFont"/>
    <w:link w:val="BalloonText"/>
    <w:uiPriority w:val="99"/>
    <w:semiHidden/>
    <w:rsid w:val="00AA1B6B"/>
    <w:rPr>
      <w:rFonts w:ascii="Tahoma" w:hAnsi="Tahoma" w:cs="Tahoma"/>
      <w:sz w:val="16"/>
      <w:szCs w:val="16"/>
    </w:rPr>
  </w:style>
  <w:style w:type="character" w:styleId="Hyperlink">
    <w:name w:val="Hyperlink"/>
    <w:basedOn w:val="DefaultParagraphFont"/>
    <w:uiPriority w:val="99"/>
    <w:unhideWhenUsed/>
    <w:rsid w:val="00AE15BF"/>
    <w:rPr>
      <w:color w:val="0000FF" w:themeColor="hyperlink"/>
      <w:u w:val="single"/>
    </w:rPr>
  </w:style>
  <w:style w:type="table" w:styleId="TableGrid">
    <w:name w:val="Table Grid"/>
    <w:basedOn w:val="TableNormal"/>
    <w:uiPriority w:val="59"/>
    <w:rsid w:val="00114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5101C"/>
    <w:pPr>
      <w:ind w:left="720"/>
      <w:contextualSpacing/>
    </w:pPr>
  </w:style>
  <w:style w:type="character" w:customStyle="1" w:styleId="apple-converted-space">
    <w:name w:val="apple-converted-space"/>
    <w:basedOn w:val="DefaultParagraphFont"/>
    <w:rsid w:val="00B74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hrivingfamily.com/family/Media.aspx" TargetMode="External"/><Relationship Id="rId4" Type="http://schemas.openxmlformats.org/officeDocument/2006/relationships/settings" Target="settings.xml"/><Relationship Id="rId9" Type="http://schemas.openxmlformats.org/officeDocument/2006/relationships/hyperlink" Target="http://www.goodread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FFFA1-174A-496F-84BA-4B208FB89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2146</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Susan Pratt</cp:lastModifiedBy>
  <cp:revision>4</cp:revision>
  <cp:lastPrinted>2016-08-18T14:17:00Z</cp:lastPrinted>
  <dcterms:created xsi:type="dcterms:W3CDTF">2016-08-16T16:45:00Z</dcterms:created>
  <dcterms:modified xsi:type="dcterms:W3CDTF">2016-08-18T14:18:00Z</dcterms:modified>
</cp:coreProperties>
</file>